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3189C">
      <w:pPr>
        <w:jc w:val="center"/>
        <w:rPr>
          <w:rFonts w:ascii="Times New Roman" w:hAnsi="Times New Roman" w:eastAsia="宋体" w:cs="Times New Roman"/>
          <w:sz w:val="52"/>
          <w:szCs w:val="52"/>
        </w:rPr>
      </w:pPr>
      <w:bookmarkStart w:id="0" w:name="_Toc380588482"/>
      <w:bookmarkStart w:id="1" w:name="_Toc396293517"/>
      <w:r>
        <w:rPr>
          <w:rFonts w:hint="eastAsia" w:ascii="Times New Roman" w:hAnsi="Times New Roman" w:eastAsia="宋体" w:cs="Times New Roman"/>
          <w:b/>
          <w:sz w:val="52"/>
          <w:szCs w:val="52"/>
        </w:rPr>
        <w:t>西城区项目支出绩效报告</w:t>
      </w:r>
      <w:bookmarkEnd w:id="0"/>
      <w:bookmarkEnd w:id="1"/>
    </w:p>
    <w:p w14:paraId="0FC44DD3">
      <w:pPr>
        <w:adjustRightInd w:val="0"/>
        <w:snapToGrid w:val="0"/>
        <w:spacing w:before="100" w:beforeAutospacing="1" w:after="100" w:afterAutospacing="1" w:line="312" w:lineRule="auto"/>
        <w:ind w:firstLine="600"/>
        <w:jc w:val="center"/>
        <w:rPr>
          <w:rFonts w:ascii="仿宋_GB2312" w:hAnsi="Times New Roman" w:eastAsia="宋体" w:cs="Times New Roman"/>
          <w:sz w:val="30"/>
          <w:szCs w:val="30"/>
        </w:rPr>
      </w:pPr>
    </w:p>
    <w:p w14:paraId="07055C1E">
      <w:pPr>
        <w:spacing w:before="100" w:beforeAutospacing="1" w:after="100" w:afterAutospacing="1" w:line="312" w:lineRule="auto"/>
        <w:jc w:val="center"/>
        <w:rPr>
          <w:rFonts w:ascii="仿宋_GB2312" w:hAnsi="宋体" w:eastAsia="宋体" w:cs="Times New Roman"/>
          <w:sz w:val="32"/>
          <w:szCs w:val="32"/>
        </w:rPr>
      </w:pPr>
      <w:r>
        <w:rPr>
          <w:rFonts w:hint="eastAsia" w:ascii="仿宋_GB2312" w:hAnsi="宋体" w:eastAsia="宋体" w:cs="Times New Roman"/>
          <w:sz w:val="32"/>
          <w:szCs w:val="32"/>
        </w:rPr>
        <w:t>（</w:t>
      </w:r>
      <w:r>
        <w:rPr>
          <w:rFonts w:hint="eastAsia" w:ascii="仿宋_GB2312" w:hAnsi="宋体" w:eastAsia="宋体" w:cs="Times New Roman"/>
          <w:sz w:val="32"/>
          <w:szCs w:val="32"/>
          <w:lang w:val="en-US" w:eastAsia="zh-CN"/>
        </w:rPr>
        <w:t>2023</w:t>
      </w:r>
      <w:r>
        <w:rPr>
          <w:rFonts w:hint="eastAsia" w:ascii="仿宋_GB2312" w:hAnsi="宋体" w:eastAsia="宋体" w:cs="Times New Roman"/>
          <w:sz w:val="32"/>
          <w:szCs w:val="32"/>
        </w:rPr>
        <w:t>年度）</w:t>
      </w:r>
    </w:p>
    <w:p w14:paraId="64EA8C02">
      <w:pPr>
        <w:spacing w:before="100" w:beforeAutospacing="1" w:after="100" w:afterAutospacing="1" w:line="312" w:lineRule="auto"/>
        <w:ind w:firstLine="600"/>
        <w:rPr>
          <w:rFonts w:ascii="仿宋_GB2312" w:hAnsi="Times New Roman" w:eastAsia="宋体" w:cs="Times New Roman"/>
          <w:sz w:val="30"/>
          <w:szCs w:val="24"/>
        </w:rPr>
      </w:pPr>
    </w:p>
    <w:p w14:paraId="3BE18D35">
      <w:pPr>
        <w:spacing w:before="100" w:beforeAutospacing="1" w:after="100" w:afterAutospacing="1" w:line="312" w:lineRule="auto"/>
        <w:ind w:firstLine="600"/>
        <w:rPr>
          <w:rFonts w:ascii="仿宋_GB2312" w:hAnsi="Times New Roman" w:eastAsia="宋体" w:cs="Times New Roman"/>
          <w:sz w:val="30"/>
          <w:szCs w:val="24"/>
        </w:rPr>
      </w:pPr>
    </w:p>
    <w:p w14:paraId="1EB366A9">
      <w:pPr>
        <w:spacing w:before="100" w:beforeAutospacing="1" w:after="100" w:afterAutospacing="1" w:line="312" w:lineRule="auto"/>
        <w:ind w:firstLine="600"/>
        <w:rPr>
          <w:rFonts w:ascii="仿宋_GB2312" w:hAnsi="Times New Roman" w:eastAsia="宋体" w:cs="Times New Roman"/>
          <w:sz w:val="30"/>
          <w:szCs w:val="24"/>
        </w:rPr>
      </w:pPr>
    </w:p>
    <w:p w14:paraId="4C31941C">
      <w:pPr>
        <w:spacing w:before="100" w:beforeAutospacing="1" w:after="100" w:afterAutospacing="1" w:line="312" w:lineRule="auto"/>
        <w:ind w:firstLine="600"/>
        <w:rPr>
          <w:rFonts w:ascii="仿宋_GB2312" w:hAnsi="Times New Roman" w:eastAsia="宋体" w:cs="Times New Roman"/>
          <w:sz w:val="30"/>
          <w:szCs w:val="24"/>
        </w:rPr>
      </w:pPr>
    </w:p>
    <w:p w14:paraId="293CBC5D">
      <w:pPr>
        <w:spacing w:before="100" w:beforeAutospacing="1" w:after="100" w:afterAutospacing="1" w:line="312" w:lineRule="auto"/>
        <w:ind w:firstLine="600"/>
        <w:rPr>
          <w:rFonts w:ascii="仿宋_GB2312" w:hAnsi="Times New Roman" w:eastAsia="宋体" w:cs="Times New Roman"/>
          <w:sz w:val="30"/>
          <w:szCs w:val="24"/>
        </w:rPr>
      </w:pPr>
    </w:p>
    <w:p w14:paraId="42DCE679">
      <w:pPr>
        <w:spacing w:before="100" w:beforeAutospacing="1" w:after="100" w:afterAutospacing="1" w:line="312" w:lineRule="auto"/>
        <w:ind w:firstLine="899" w:firstLineChars="281"/>
        <w:rPr>
          <w:rFonts w:ascii="仿宋_GB2312" w:hAnsi="宋体" w:eastAsia="宋体" w:cs="Times New Roman"/>
          <w:sz w:val="32"/>
          <w:szCs w:val="32"/>
          <w:u w:val="single"/>
        </w:rPr>
      </w:pPr>
    </w:p>
    <w:p w14:paraId="31EA4363">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部门名称</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lang w:eastAsia="zh-CN"/>
        </w:rPr>
        <w:t>北京市西城区妇女联合会</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14:paraId="20BD2831">
      <w:pPr>
        <w:spacing w:before="100" w:beforeAutospacing="1" w:after="100" w:afterAutospacing="1" w:line="312" w:lineRule="auto"/>
        <w:ind w:firstLine="899" w:firstLineChars="281"/>
        <w:rPr>
          <w:rFonts w:ascii="仿宋_GB2312" w:hAnsi="宋体" w:eastAsia="宋体" w:cs="Times New Roman"/>
          <w:sz w:val="32"/>
          <w:szCs w:val="32"/>
        </w:rPr>
      </w:pPr>
      <w:r>
        <w:rPr>
          <w:rFonts w:hint="eastAsia" w:ascii="仿宋_GB2312" w:hAnsi="宋体" w:eastAsia="宋体" w:cs="Times New Roman"/>
          <w:sz w:val="32"/>
          <w:szCs w:val="32"/>
        </w:rPr>
        <w:t>项目名称</w:t>
      </w:r>
      <w:r>
        <w:rPr>
          <w:rFonts w:hint="eastAsia" w:ascii="仿宋_GB2312" w:hAnsi="宋体" w:eastAsia="宋体" w:cs="Times New Roman"/>
          <w:sz w:val="32"/>
          <w:szCs w:val="32"/>
          <w:u w:val="single"/>
        </w:rPr>
        <w:t xml:space="preserve">  妇联专职社会工作者项目      </w:t>
      </w:r>
    </w:p>
    <w:p w14:paraId="2F87E4D7">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负责人</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eastAsia="zh-CN"/>
        </w:rPr>
        <w:t>周惠娟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 xml:space="preserve">     </w:t>
      </w:r>
      <w:r>
        <w:rPr>
          <w:rFonts w:hint="eastAsia" w:ascii="仿宋_GB2312" w:hAnsi="宋体" w:eastAsia="宋体" w:cs="Times New Roman"/>
          <w:sz w:val="32"/>
          <w:szCs w:val="32"/>
          <w:u w:val="single"/>
        </w:rPr>
        <w:t xml:space="preserve">  </w:t>
      </w:r>
    </w:p>
    <w:p w14:paraId="4377BF44">
      <w:pPr>
        <w:spacing w:before="100" w:beforeAutospacing="1" w:after="100" w:afterAutospacing="1" w:line="312" w:lineRule="auto"/>
        <w:ind w:firstLine="899" w:firstLineChars="281"/>
        <w:rPr>
          <w:rFonts w:ascii="仿宋_GB2312" w:hAnsi="宋体" w:eastAsia="宋体" w:cs="Times New Roman"/>
          <w:sz w:val="32"/>
          <w:szCs w:val="32"/>
          <w:u w:val="single"/>
        </w:rPr>
      </w:pPr>
      <w:r>
        <w:rPr>
          <w:rFonts w:hint="eastAsia" w:ascii="仿宋_GB2312" w:hAnsi="宋体" w:eastAsia="宋体" w:cs="Times New Roman"/>
          <w:sz w:val="32"/>
          <w:szCs w:val="32"/>
        </w:rPr>
        <w:t>填报日期</w:t>
      </w:r>
      <w:r>
        <w:rPr>
          <w:rFonts w:hint="eastAsia" w:ascii="仿宋_GB2312" w:hAnsi="宋体" w:eastAsia="宋体" w:cs="Times New Roman"/>
          <w:sz w:val="32"/>
          <w:szCs w:val="32"/>
          <w:u w:val="single"/>
        </w:rPr>
        <w:t xml:space="preserve">         </w:t>
      </w:r>
      <w:r>
        <w:rPr>
          <w:rFonts w:hint="eastAsia" w:ascii="仿宋_GB2312" w:hAnsi="宋体" w:eastAsia="宋体" w:cs="Times New Roman"/>
          <w:sz w:val="32"/>
          <w:szCs w:val="32"/>
          <w:u w:val="single"/>
          <w:lang w:val="en-US" w:eastAsia="zh-CN"/>
        </w:rPr>
        <w:t>2024.3.26</w:t>
      </w:r>
      <w:r>
        <w:rPr>
          <w:rFonts w:hint="eastAsia" w:ascii="仿宋_GB2312" w:hAnsi="宋体" w:eastAsia="宋体" w:cs="Times New Roman"/>
          <w:sz w:val="32"/>
          <w:szCs w:val="32"/>
          <w:u w:val="single"/>
        </w:rPr>
        <w:t xml:space="preserve">            </w:t>
      </w:r>
    </w:p>
    <w:p w14:paraId="1D64A2FA">
      <w:pPr>
        <w:jc w:val="center"/>
        <w:rPr>
          <w:rFonts w:ascii="Arial" w:hAnsi="Arial" w:eastAsia="宋体" w:cs="Arial"/>
          <w:b/>
          <w:bCs/>
          <w:sz w:val="36"/>
          <w:szCs w:val="36"/>
        </w:rPr>
      </w:pPr>
      <w:r>
        <w:rPr>
          <w:rFonts w:ascii="仿宋_GB2312" w:hAnsi="宋体" w:eastAsia="宋体" w:cs="Times New Roman"/>
          <w:sz w:val="32"/>
          <w:szCs w:val="32"/>
          <w:u w:val="single"/>
        </w:rPr>
        <w:br w:type="page"/>
      </w: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14:paraId="0730FA69">
      <w:pPr>
        <w:jc w:val="both"/>
        <w:rPr>
          <w:rFonts w:ascii="仿宋_GB2312" w:hAnsi="Times New Roman" w:eastAsia="宋体" w:cs="Times New Roman"/>
          <w:szCs w:val="30"/>
        </w:rPr>
      </w:pPr>
    </w:p>
    <w:p w14:paraId="31947116">
      <w:pPr>
        <w:spacing w:line="600" w:lineRule="exact"/>
        <w:ind w:firstLine="442" w:firstLineChars="200"/>
        <w:rPr>
          <w:rFonts w:ascii="宋体" w:hAnsi="宋体" w:eastAsia="宋体" w:cs="宋体"/>
          <w:b/>
          <w:color w:val="000000"/>
          <w:kern w:val="0"/>
          <w:sz w:val="22"/>
          <w:szCs w:val="24"/>
        </w:rPr>
      </w:pPr>
      <w:r>
        <w:rPr>
          <w:rFonts w:hint="eastAsia" w:ascii="宋体" w:hAnsi="宋体" w:eastAsia="宋体" w:cs="宋体"/>
          <w:b/>
          <w:color w:val="000000"/>
          <w:kern w:val="0"/>
          <w:sz w:val="22"/>
          <w:szCs w:val="24"/>
        </w:rPr>
        <w:t>一、基本情况</w:t>
      </w:r>
    </w:p>
    <w:p w14:paraId="57C610EE">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（一）项目概况。</w:t>
      </w:r>
    </w:p>
    <w:p w14:paraId="01147451">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基层妇联组织是凝聚和服务妇女群众的第一阵地和第一平台，是妇联组织全部工作的基础和活力的源泉，是党和政府联系妇女群众的桥梁与纽带，其肩负着直接联系群众、服务群众的重任。随着妇女群众就业、生活、聚集方式日益多样化，男女平等观念深入人心，基层妇联组织建设和基层工作中遇到了很多新机遇和挑战。</w:t>
      </w:r>
    </w:p>
    <w:p w14:paraId="2AC09874">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根据《北京市妇联改革方案》要求，按照《关于进一步加强基层妇联组织建设和基层工作的实施意见》(京妇发〔2018〕21号)文件精神，为营造良好的本土化妇女工作环境，助力妇女社会工作水平提升，做好指导和服务基层妇联组织的工作。</w:t>
      </w:r>
    </w:p>
    <w:p w14:paraId="6A19CAC8">
      <w:pPr>
        <w:spacing w:line="600" w:lineRule="exact"/>
        <w:ind w:firstLine="440" w:firstLineChars="200"/>
        <w:outlineLvl w:val="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区妇联于2022年02月18日，委托中经国际工程咨询集团有限公司在中国政府采购网、北京市政府采网发布招标公告，招标采购妇联专职社会工作者服务机构，招标文件编号：ZJZX-ZCFU-20220118-3。中标单位：北京市西城区悦群社会工作事务所。委托悦群事务所向西城区15个街道妇联组织输送专职社区工作者，协助完成区妇联组织在各街道的日常管理工作。以“五位一体”的方式，通过规范化、专业化的服务，为妇联组织在社会基层提供高质量专业化的服务。</w:t>
      </w:r>
    </w:p>
    <w:p w14:paraId="06120C60">
      <w:pPr>
        <w:numPr>
          <w:ilvl w:val="0"/>
          <w:numId w:val="1"/>
        </w:num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项目绩效目标。</w:t>
      </w:r>
    </w:p>
    <w:p w14:paraId="4C03B4C8">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1.成本方面</w:t>
      </w:r>
    </w:p>
    <w:p w14:paraId="1D3852A3">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本次成本预算绩效分析工作，对妇联专职社会工作者专项经费项目资金保障内容进行界定；对人员成本投入的合理性和经济性通过必要的成本控制措施进行把控；规范本项目工作的人员成本投入过程，明确该项目的成本测算依据、测算标准。</w:t>
      </w:r>
    </w:p>
    <w:p w14:paraId="15785EF9">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2.质量方面</w:t>
      </w:r>
    </w:p>
    <w:p w14:paraId="55996538">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加强项目组织管理，在项目实施过程中，对第三方安排的社工工作内容进行监控和抽查，在签订合同时，明确项目质量要求、社会工作者岗位职责；在项目完成后，对项目完成情况进行验收，验收合格支付相应价款；针对该项目制定相应的管理制度或管理办法，严格按照相关管理办法进行项目全过程管理。</w:t>
      </w:r>
    </w:p>
    <w:p w14:paraId="344E28E9">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3.效益方面</w:t>
      </w:r>
    </w:p>
    <w:p w14:paraId="75CA79AA">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default" w:ascii="宋体" w:hAnsi="宋体" w:eastAsia="宋体" w:cs="宋体"/>
          <w:color w:val="000000"/>
          <w:kern w:val="0"/>
          <w:sz w:val="22"/>
          <w:szCs w:val="24"/>
          <w:lang w:val="en-US" w:eastAsia="zh-CN"/>
        </w:rPr>
        <w:t>建立绩效管理意识，设定明确的绩效目标及指标，对项目实施过程资料和监管资料留痕保存，注重项目效果实现情况的分析和总结，正确把握方向，提高社会工作者的工作和服务水平。</w:t>
      </w:r>
    </w:p>
    <w:p w14:paraId="38C1EA88">
      <w:pPr>
        <w:spacing w:line="600" w:lineRule="exact"/>
        <w:ind w:firstLine="442" w:firstLineChars="200"/>
        <w:rPr>
          <w:rFonts w:ascii="宋体" w:hAnsi="宋体" w:eastAsia="宋体" w:cs="宋体"/>
          <w:b/>
          <w:color w:val="000000"/>
          <w:kern w:val="0"/>
          <w:sz w:val="22"/>
          <w:szCs w:val="24"/>
        </w:rPr>
      </w:pPr>
      <w:r>
        <w:rPr>
          <w:rFonts w:hint="eastAsia" w:ascii="宋体" w:hAnsi="宋体" w:eastAsia="宋体" w:cs="宋体"/>
          <w:b/>
          <w:color w:val="000000"/>
          <w:kern w:val="0"/>
          <w:sz w:val="22"/>
          <w:szCs w:val="24"/>
        </w:rPr>
        <w:t>二、绩效评价工作开展情况</w:t>
      </w:r>
    </w:p>
    <w:p w14:paraId="328804A2">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（一）绩效评价目的、对象和范围。</w:t>
      </w:r>
    </w:p>
    <w:p w14:paraId="025CCA96">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目的：进一步加强区妇联机关财政预算绩效管理，强化支出责任，提高财政资金使用效益。进一步发挥市场机制在推进政府职能转变中的作用，引导社会组织专业化发展，促进公共服务能力持续提升。</w:t>
      </w:r>
    </w:p>
    <w:p w14:paraId="2163D415">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对象及范围：对202</w:t>
      </w:r>
      <w:r>
        <w:rPr>
          <w:rFonts w:hint="eastAsia" w:ascii="宋体" w:hAnsi="宋体" w:eastAsia="宋体" w:cs="宋体"/>
          <w:color w:val="000000"/>
          <w:kern w:val="0"/>
          <w:sz w:val="22"/>
          <w:szCs w:val="24"/>
          <w:lang w:val="en-US" w:eastAsia="zh-CN"/>
        </w:rPr>
        <w:t>3</w:t>
      </w:r>
      <w:r>
        <w:rPr>
          <w:rFonts w:hint="eastAsia" w:ascii="宋体" w:hAnsi="宋体" w:eastAsia="宋体" w:cs="宋体"/>
          <w:color w:val="000000"/>
          <w:kern w:val="0"/>
          <w:sz w:val="22"/>
          <w:szCs w:val="24"/>
        </w:rPr>
        <w:t>年社会工作者协助西城区15个街道妇联所组织实施的项目进行综合评估，重点对北京市西城区悦群社会工作事务所在承担此项工作中的责任落实及资金使用情况进行评估。</w:t>
      </w:r>
    </w:p>
    <w:p w14:paraId="18268F20">
      <w:pPr>
        <w:numPr>
          <w:ilvl w:val="0"/>
          <w:numId w:val="2"/>
        </w:numPr>
        <w:spacing w:line="600" w:lineRule="exact"/>
        <w:ind w:left="0" w:leftChars="0"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绩效评价原则、评价指标体系（附表说明）、评价方法、评价标准。</w:t>
      </w:r>
    </w:p>
    <w:p w14:paraId="55F42E9E">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结合各街道妇联所开展活动的特点，本次结项验收审计分析主要采取收集资料、审核分析等方式，对项目实际执行、过程管理、资金使用等进行评估，对项目中存在的问题进行分析汇总，提出相关管理建议。</w:t>
      </w:r>
    </w:p>
    <w:p w14:paraId="222145C4">
      <w:pPr>
        <w:numPr>
          <w:ilvl w:val="0"/>
          <w:numId w:val="2"/>
        </w:numPr>
        <w:spacing w:line="600" w:lineRule="exact"/>
        <w:ind w:left="0" w:leftChars="0"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绩效评价工作过程。</w:t>
      </w:r>
    </w:p>
    <w:p w14:paraId="4EFBF0BD">
      <w:pPr>
        <w:spacing w:line="600" w:lineRule="exact"/>
        <w:ind w:firstLine="440" w:firstLineChars="200"/>
        <w:rPr>
          <w:rFonts w:hint="eastAsia" w:ascii="宋体" w:hAnsi="宋体" w:eastAsia="宋体" w:cs="宋体"/>
          <w:color w:val="000000"/>
          <w:kern w:val="0"/>
          <w:sz w:val="22"/>
          <w:szCs w:val="24"/>
        </w:rPr>
      </w:pPr>
      <w:r>
        <w:rPr>
          <w:rFonts w:hint="eastAsia" w:ascii="宋体" w:hAnsi="宋体" w:eastAsia="宋体" w:cs="宋体"/>
          <w:color w:val="000000"/>
          <w:kern w:val="0"/>
          <w:sz w:val="22"/>
          <w:szCs w:val="24"/>
        </w:rPr>
        <w:t>首先，提交项目实施方案。其次，与社工事务所完成对接，了解项目情况，制定项目提交资料清单。第三，完成资料的收集、整理、沟通工作。第四，提交《西城区项目支出绩效报告》。</w:t>
      </w:r>
    </w:p>
    <w:p w14:paraId="15EB3D41">
      <w:pPr>
        <w:numPr>
          <w:ilvl w:val="0"/>
          <w:numId w:val="3"/>
        </w:numPr>
        <w:spacing w:line="600" w:lineRule="exact"/>
        <w:ind w:firstLine="442" w:firstLine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rPr>
        <w:t>综合评价情况及评价结论（附相关评分表）</w:t>
      </w:r>
    </w:p>
    <w:p w14:paraId="7E0C1915">
      <w:pPr>
        <w:spacing w:line="600" w:lineRule="exact"/>
        <w:ind w:firstLine="440" w:firstLineChars="200"/>
        <w:outlineLvl w:val="0"/>
        <w:rPr>
          <w:rFonts w:hint="default"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通过对</w:t>
      </w:r>
      <w:r>
        <w:rPr>
          <w:rFonts w:hint="eastAsia" w:ascii="宋体" w:hAnsi="宋体" w:eastAsia="宋体" w:cs="宋体"/>
          <w:color w:val="000000"/>
          <w:kern w:val="0"/>
          <w:sz w:val="22"/>
          <w:szCs w:val="24"/>
          <w:lang w:val="en-US" w:eastAsia="zh-CN"/>
        </w:rPr>
        <w:t>悦群事务所</w:t>
      </w:r>
      <w:r>
        <w:rPr>
          <w:rFonts w:hint="eastAsia" w:ascii="宋体" w:hAnsi="宋体" w:eastAsia="宋体" w:cs="宋体"/>
          <w:color w:val="000000"/>
          <w:kern w:val="0"/>
          <w:sz w:val="22"/>
          <w:szCs w:val="24"/>
          <w:lang w:val="zh-CN" w:eastAsia="zh-CN"/>
        </w:rPr>
        <w:t>提交的资料，包括项目合同书、过程现场照片以及项目报告等资料进行审核。总体来看，</w:t>
      </w:r>
      <w:r>
        <w:rPr>
          <w:rFonts w:hint="eastAsia" w:ascii="宋体" w:hAnsi="宋体" w:eastAsia="宋体" w:cs="宋体"/>
          <w:color w:val="000000"/>
          <w:kern w:val="0"/>
          <w:sz w:val="22"/>
          <w:szCs w:val="24"/>
          <w:lang w:val="en-US" w:eastAsia="zh-CN"/>
        </w:rPr>
        <w:t>已</w:t>
      </w:r>
      <w:r>
        <w:rPr>
          <w:rFonts w:hint="eastAsia" w:ascii="宋体" w:hAnsi="宋体" w:eastAsia="宋体" w:cs="宋体"/>
          <w:color w:val="000000"/>
          <w:kern w:val="0"/>
          <w:sz w:val="22"/>
          <w:szCs w:val="24"/>
          <w:lang w:val="zh-CN" w:eastAsia="zh-CN"/>
        </w:rPr>
        <w:t>按照合同约定完成相关工作，并提交了相关信息资料。202</w:t>
      </w:r>
      <w:r>
        <w:rPr>
          <w:rFonts w:hint="eastAsia" w:ascii="宋体" w:hAnsi="宋体" w:eastAsia="宋体" w:cs="宋体"/>
          <w:color w:val="000000"/>
          <w:kern w:val="0"/>
          <w:sz w:val="22"/>
          <w:szCs w:val="24"/>
          <w:lang w:val="en-US" w:eastAsia="zh-CN"/>
        </w:rPr>
        <w:t>3</w:t>
      </w:r>
      <w:r>
        <w:rPr>
          <w:rFonts w:hint="eastAsia" w:ascii="宋体" w:hAnsi="宋体" w:eastAsia="宋体" w:cs="宋体"/>
          <w:color w:val="000000"/>
          <w:kern w:val="0"/>
          <w:sz w:val="22"/>
          <w:szCs w:val="24"/>
          <w:lang w:val="zh-CN" w:eastAsia="zh-CN"/>
        </w:rPr>
        <w:t>年度妇联工作组织开展情况</w:t>
      </w:r>
      <w:r>
        <w:rPr>
          <w:rFonts w:hint="eastAsia" w:ascii="宋体" w:hAnsi="宋体" w:eastAsia="宋体" w:cs="宋体"/>
          <w:color w:val="000000"/>
          <w:kern w:val="0"/>
          <w:sz w:val="22"/>
          <w:szCs w:val="24"/>
          <w:lang w:val="en-US" w:eastAsia="zh-CN"/>
        </w:rPr>
        <w:t>详见表1：</w:t>
      </w:r>
    </w:p>
    <w:p w14:paraId="792F6963">
      <w:pPr>
        <w:spacing w:line="560" w:lineRule="exact"/>
        <w:textAlignment w:val="baseline"/>
        <w:rPr>
          <w:rFonts w:ascii="仿宋_GB2312" w:hAnsi="Arial" w:eastAsia="仿宋_GB2312" w:cs="仿宋_GB2312"/>
          <w:color w:val="000000"/>
          <w:kern w:val="0"/>
          <w:sz w:val="28"/>
          <w:szCs w:val="28"/>
          <w:lang w:val="zh-CN"/>
        </w:rPr>
      </w:pPr>
      <w:r>
        <w:rPr>
          <w:rFonts w:hint="eastAsia" w:ascii="宋体" w:hAnsi="宋体" w:cs="仿宋_GB2312"/>
          <w:b/>
          <w:color w:val="000000"/>
          <w:kern w:val="0"/>
          <w:sz w:val="24"/>
          <w:lang w:val="zh-CN"/>
        </w:rPr>
        <w:t>表</w:t>
      </w:r>
      <w:r>
        <w:rPr>
          <w:rFonts w:hint="eastAsia" w:ascii="宋体" w:hAnsi="宋体" w:cs="仿宋_GB2312"/>
          <w:b/>
          <w:color w:val="000000"/>
          <w:kern w:val="0"/>
          <w:sz w:val="24"/>
        </w:rPr>
        <w:t>1               202</w:t>
      </w:r>
      <w:r>
        <w:rPr>
          <w:rFonts w:hint="eastAsia" w:ascii="宋体" w:hAnsi="宋体" w:cs="仿宋_GB2312"/>
          <w:b/>
          <w:color w:val="000000"/>
          <w:kern w:val="0"/>
          <w:sz w:val="24"/>
          <w:lang w:val="en-US" w:eastAsia="zh-CN"/>
        </w:rPr>
        <w:t>3</w:t>
      </w:r>
      <w:r>
        <w:rPr>
          <w:rFonts w:hint="eastAsia" w:ascii="宋体" w:hAnsi="宋体" w:cs="仿宋_GB2312"/>
          <w:b/>
          <w:color w:val="000000"/>
          <w:kern w:val="0"/>
          <w:sz w:val="24"/>
        </w:rPr>
        <w:t>年度妇联工作组织开展情况统计表</w:t>
      </w:r>
    </w:p>
    <w:p w14:paraId="3C227157">
      <w:pPr>
        <w:spacing w:line="560" w:lineRule="exact"/>
        <w:ind w:firstLine="7379" w:firstLineChars="3500"/>
        <w:textAlignment w:val="baseline"/>
        <w:rPr>
          <w:rFonts w:ascii="仿宋_GB2312" w:hAnsi="仿宋_GB2312" w:eastAsia="宋体" w:cs="仿宋_GB2312"/>
          <w:color w:val="000000"/>
          <w:kern w:val="0"/>
          <w:sz w:val="28"/>
          <w:szCs w:val="28"/>
        </w:rPr>
      </w:pPr>
      <w:r>
        <w:rPr>
          <w:rFonts w:hint="eastAsia" w:ascii="宋体" w:hAnsi="宋体" w:cs="仿宋_GB2312"/>
          <w:b/>
          <w:bCs/>
          <w:color w:val="000000"/>
          <w:kern w:val="0"/>
          <w:szCs w:val="21"/>
          <w:lang w:val="zh-CN"/>
        </w:rPr>
        <w:t>单位：</w:t>
      </w:r>
      <w:r>
        <w:rPr>
          <w:rFonts w:hint="eastAsia" w:ascii="宋体" w:hAnsi="宋体" w:cs="仿宋_GB2312"/>
          <w:b/>
          <w:bCs/>
          <w:color w:val="000000"/>
          <w:kern w:val="0"/>
          <w:szCs w:val="21"/>
        </w:rPr>
        <w:t>场</w:t>
      </w:r>
    </w:p>
    <w:tbl>
      <w:tblPr>
        <w:tblStyle w:val="5"/>
        <w:tblW w:w="5640" w:type="pct"/>
        <w:jc w:val="center"/>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552"/>
        <w:gridCol w:w="690"/>
        <w:gridCol w:w="509"/>
        <w:gridCol w:w="529"/>
        <w:gridCol w:w="583"/>
        <w:gridCol w:w="533"/>
        <w:gridCol w:w="488"/>
        <w:gridCol w:w="556"/>
        <w:gridCol w:w="558"/>
        <w:gridCol w:w="517"/>
        <w:gridCol w:w="584"/>
        <w:gridCol w:w="567"/>
        <w:gridCol w:w="465"/>
        <w:gridCol w:w="465"/>
        <w:gridCol w:w="433"/>
        <w:gridCol w:w="567"/>
        <w:gridCol w:w="450"/>
        <w:gridCol w:w="567"/>
      </w:tblGrid>
      <w:tr w14:paraId="38995DBE">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499" w:hRule="atLeast"/>
          <w:tblHeader/>
          <w:jc w:val="center"/>
        </w:trPr>
        <w:tc>
          <w:tcPr>
            <w:tcW w:w="287" w:type="pct"/>
            <w:tcBorders>
              <w:tl2br w:val="nil"/>
              <w:tr2bl w:val="nil"/>
            </w:tcBorders>
            <w:shd w:val="clear" w:color="auto" w:fill="auto"/>
            <w:vAlign w:val="center"/>
          </w:tcPr>
          <w:p w14:paraId="1AD21C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序号</w:t>
            </w:r>
          </w:p>
        </w:tc>
        <w:tc>
          <w:tcPr>
            <w:tcW w:w="358" w:type="pct"/>
            <w:tcBorders>
              <w:tl2br w:val="nil"/>
              <w:tr2bl w:val="nil"/>
            </w:tcBorders>
            <w:shd w:val="clear" w:color="auto" w:fill="auto"/>
            <w:vAlign w:val="center"/>
          </w:tcPr>
          <w:p w14:paraId="35B3CE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类别</w:t>
            </w:r>
          </w:p>
        </w:tc>
        <w:tc>
          <w:tcPr>
            <w:tcW w:w="264" w:type="pct"/>
            <w:tcBorders>
              <w:tl2br w:val="nil"/>
              <w:tr2bl w:val="nil"/>
            </w:tcBorders>
            <w:shd w:val="clear" w:color="auto" w:fill="auto"/>
            <w:vAlign w:val="center"/>
          </w:tcPr>
          <w:p w14:paraId="712A08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德胜</w:t>
            </w:r>
          </w:p>
        </w:tc>
        <w:tc>
          <w:tcPr>
            <w:tcW w:w="275" w:type="pct"/>
            <w:tcBorders>
              <w:tl2br w:val="nil"/>
              <w:tr2bl w:val="nil"/>
            </w:tcBorders>
            <w:shd w:val="clear" w:color="auto" w:fill="auto"/>
            <w:vAlign w:val="center"/>
          </w:tcPr>
          <w:p w14:paraId="08CF20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什刹海</w:t>
            </w:r>
          </w:p>
        </w:tc>
        <w:tc>
          <w:tcPr>
            <w:tcW w:w="303" w:type="pct"/>
            <w:tcBorders>
              <w:tl2br w:val="nil"/>
              <w:tr2bl w:val="nil"/>
            </w:tcBorders>
            <w:shd w:val="clear" w:color="auto" w:fill="auto"/>
            <w:vAlign w:val="center"/>
          </w:tcPr>
          <w:p w14:paraId="79B0CF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西长安街</w:t>
            </w:r>
          </w:p>
        </w:tc>
        <w:tc>
          <w:tcPr>
            <w:tcW w:w="277" w:type="pct"/>
            <w:tcBorders>
              <w:tl2br w:val="nil"/>
              <w:tr2bl w:val="nil"/>
            </w:tcBorders>
            <w:shd w:val="clear" w:color="auto" w:fill="auto"/>
            <w:vAlign w:val="center"/>
          </w:tcPr>
          <w:p w14:paraId="755ED5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大栅栏</w:t>
            </w:r>
          </w:p>
        </w:tc>
        <w:tc>
          <w:tcPr>
            <w:tcW w:w="253" w:type="pct"/>
            <w:tcBorders>
              <w:tl2br w:val="nil"/>
              <w:tr2bl w:val="nil"/>
            </w:tcBorders>
            <w:shd w:val="clear" w:color="auto" w:fill="auto"/>
            <w:vAlign w:val="center"/>
          </w:tcPr>
          <w:p w14:paraId="13FDD5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天桥</w:t>
            </w:r>
          </w:p>
        </w:tc>
        <w:tc>
          <w:tcPr>
            <w:tcW w:w="289" w:type="pct"/>
            <w:tcBorders>
              <w:tl2br w:val="nil"/>
              <w:tr2bl w:val="nil"/>
            </w:tcBorders>
            <w:shd w:val="clear" w:color="auto" w:fill="auto"/>
            <w:vAlign w:val="center"/>
          </w:tcPr>
          <w:p w14:paraId="060362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新街口</w:t>
            </w:r>
          </w:p>
        </w:tc>
        <w:tc>
          <w:tcPr>
            <w:tcW w:w="290" w:type="pct"/>
            <w:tcBorders>
              <w:tl2br w:val="nil"/>
              <w:tr2bl w:val="nil"/>
            </w:tcBorders>
            <w:shd w:val="clear" w:color="auto" w:fill="auto"/>
            <w:vAlign w:val="center"/>
          </w:tcPr>
          <w:p w14:paraId="3A5968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金融街</w:t>
            </w:r>
          </w:p>
        </w:tc>
        <w:tc>
          <w:tcPr>
            <w:tcW w:w="268" w:type="pct"/>
            <w:tcBorders>
              <w:tl2br w:val="nil"/>
              <w:tr2bl w:val="nil"/>
            </w:tcBorders>
            <w:shd w:val="clear" w:color="auto" w:fill="auto"/>
            <w:vAlign w:val="center"/>
          </w:tcPr>
          <w:p w14:paraId="0E514AD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color w:val="000000"/>
                <w:kern w:val="0"/>
                <w:sz w:val="15"/>
                <w:szCs w:val="15"/>
                <w:lang w:bidi="ar"/>
              </w:rPr>
              <w:t>椿</w:t>
            </w:r>
          </w:p>
          <w:p w14:paraId="20D2BD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color w:val="000000"/>
                <w:kern w:val="0"/>
                <w:sz w:val="15"/>
                <w:szCs w:val="15"/>
                <w:lang w:bidi="ar"/>
              </w:rPr>
              <w:t>树</w:t>
            </w:r>
          </w:p>
        </w:tc>
        <w:tc>
          <w:tcPr>
            <w:tcW w:w="303" w:type="pct"/>
            <w:tcBorders>
              <w:tl2br w:val="nil"/>
              <w:tr2bl w:val="nil"/>
            </w:tcBorders>
            <w:shd w:val="clear" w:color="auto" w:fill="auto"/>
            <w:vAlign w:val="center"/>
          </w:tcPr>
          <w:p w14:paraId="1B2039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color w:val="000000"/>
                <w:kern w:val="0"/>
                <w:sz w:val="15"/>
                <w:szCs w:val="15"/>
                <w:lang w:bidi="ar"/>
              </w:rPr>
              <w:t>陶然亭</w:t>
            </w:r>
          </w:p>
        </w:tc>
        <w:tc>
          <w:tcPr>
            <w:tcW w:w="294" w:type="pct"/>
            <w:tcBorders>
              <w:tl2br w:val="nil"/>
              <w:tr2bl w:val="nil"/>
            </w:tcBorders>
            <w:shd w:val="clear" w:color="auto" w:fill="auto"/>
            <w:vAlign w:val="center"/>
          </w:tcPr>
          <w:p w14:paraId="3D4943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展览路</w:t>
            </w:r>
          </w:p>
        </w:tc>
        <w:tc>
          <w:tcPr>
            <w:tcW w:w="241" w:type="pct"/>
            <w:tcBorders>
              <w:tl2br w:val="nil"/>
              <w:tr2bl w:val="nil"/>
            </w:tcBorders>
            <w:shd w:val="clear" w:color="auto" w:fill="auto"/>
            <w:vAlign w:val="center"/>
          </w:tcPr>
          <w:p w14:paraId="23879D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月坛</w:t>
            </w:r>
          </w:p>
        </w:tc>
        <w:tc>
          <w:tcPr>
            <w:tcW w:w="241" w:type="pct"/>
            <w:tcBorders>
              <w:tl2br w:val="nil"/>
              <w:tr2bl w:val="nil"/>
            </w:tcBorders>
            <w:shd w:val="clear" w:color="auto" w:fill="auto"/>
            <w:vAlign w:val="center"/>
          </w:tcPr>
          <w:p w14:paraId="7DA4FC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广内</w:t>
            </w:r>
          </w:p>
        </w:tc>
        <w:tc>
          <w:tcPr>
            <w:tcW w:w="225" w:type="pct"/>
            <w:tcBorders>
              <w:tl2br w:val="nil"/>
              <w:tr2bl w:val="nil"/>
            </w:tcBorders>
            <w:shd w:val="clear" w:color="auto" w:fill="auto"/>
            <w:vAlign w:val="center"/>
          </w:tcPr>
          <w:p w14:paraId="734F83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牛街</w:t>
            </w:r>
          </w:p>
        </w:tc>
        <w:tc>
          <w:tcPr>
            <w:tcW w:w="294" w:type="pct"/>
            <w:tcBorders>
              <w:tl2br w:val="nil"/>
              <w:tr2bl w:val="nil"/>
            </w:tcBorders>
            <w:shd w:val="clear" w:color="auto" w:fill="auto"/>
            <w:vAlign w:val="center"/>
          </w:tcPr>
          <w:p w14:paraId="4B99D7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白纸坊</w:t>
            </w:r>
          </w:p>
        </w:tc>
        <w:tc>
          <w:tcPr>
            <w:tcW w:w="234" w:type="pct"/>
            <w:tcBorders>
              <w:tl2br w:val="nil"/>
              <w:tr2bl w:val="nil"/>
            </w:tcBorders>
            <w:shd w:val="clear" w:color="auto" w:fill="auto"/>
            <w:vAlign w:val="center"/>
          </w:tcPr>
          <w:p w14:paraId="2E04B9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广外</w:t>
            </w:r>
          </w:p>
        </w:tc>
        <w:tc>
          <w:tcPr>
            <w:tcW w:w="294" w:type="pct"/>
            <w:tcBorders>
              <w:tl2br w:val="nil"/>
              <w:tr2bl w:val="nil"/>
            </w:tcBorders>
            <w:shd w:val="clear" w:color="auto" w:fill="auto"/>
            <w:noWrap/>
            <w:vAlign w:val="center"/>
          </w:tcPr>
          <w:p w14:paraId="7FF4A7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合计</w:t>
            </w:r>
          </w:p>
        </w:tc>
      </w:tr>
      <w:tr w14:paraId="68D812FB">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77128B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w:t>
            </w:r>
          </w:p>
        </w:tc>
        <w:tc>
          <w:tcPr>
            <w:tcW w:w="358" w:type="pct"/>
            <w:tcBorders>
              <w:tl2br w:val="nil"/>
              <w:tr2bl w:val="nil"/>
            </w:tcBorders>
            <w:shd w:val="clear" w:color="auto" w:fill="auto"/>
            <w:vAlign w:val="center"/>
          </w:tcPr>
          <w:p w14:paraId="3B7BED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关爱特殊群体活动</w:t>
            </w:r>
          </w:p>
        </w:tc>
        <w:tc>
          <w:tcPr>
            <w:tcW w:w="264" w:type="pct"/>
            <w:tcBorders>
              <w:tl2br w:val="nil"/>
              <w:tr2bl w:val="nil"/>
            </w:tcBorders>
            <w:shd w:val="clear" w:color="auto" w:fill="auto"/>
            <w:vAlign w:val="center"/>
          </w:tcPr>
          <w:p w14:paraId="0958EC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5</w:t>
            </w:r>
          </w:p>
        </w:tc>
        <w:tc>
          <w:tcPr>
            <w:tcW w:w="275" w:type="pct"/>
            <w:tcBorders>
              <w:tl2br w:val="nil"/>
              <w:tr2bl w:val="nil"/>
            </w:tcBorders>
            <w:shd w:val="clear" w:color="auto" w:fill="auto"/>
            <w:vAlign w:val="center"/>
          </w:tcPr>
          <w:p w14:paraId="4FF333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bidi="ar"/>
              </w:rPr>
              <w:t>2</w:t>
            </w:r>
            <w:r>
              <w:rPr>
                <w:rFonts w:hint="eastAsia" w:ascii="宋体" w:hAnsi="宋体" w:eastAsia="宋体" w:cs="宋体"/>
                <w:color w:val="000000"/>
                <w:kern w:val="0"/>
                <w:sz w:val="15"/>
                <w:szCs w:val="15"/>
                <w:lang w:val="en-US" w:eastAsia="zh-CN" w:bidi="ar"/>
              </w:rPr>
              <w:t>5</w:t>
            </w:r>
          </w:p>
        </w:tc>
        <w:tc>
          <w:tcPr>
            <w:tcW w:w="303" w:type="pct"/>
            <w:tcBorders>
              <w:tl2br w:val="nil"/>
              <w:tr2bl w:val="nil"/>
            </w:tcBorders>
            <w:shd w:val="clear" w:color="auto" w:fill="auto"/>
            <w:vAlign w:val="center"/>
          </w:tcPr>
          <w:p w14:paraId="43E387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77" w:type="pct"/>
            <w:tcBorders>
              <w:tl2br w:val="nil"/>
              <w:tr2bl w:val="nil"/>
            </w:tcBorders>
            <w:shd w:val="clear" w:color="auto" w:fill="auto"/>
            <w:vAlign w:val="center"/>
          </w:tcPr>
          <w:p w14:paraId="09B203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26</w:t>
            </w:r>
          </w:p>
        </w:tc>
        <w:tc>
          <w:tcPr>
            <w:tcW w:w="253" w:type="pct"/>
            <w:tcBorders>
              <w:tl2br w:val="nil"/>
              <w:tr2bl w:val="nil"/>
            </w:tcBorders>
            <w:shd w:val="clear" w:color="auto" w:fill="auto"/>
            <w:vAlign w:val="center"/>
          </w:tcPr>
          <w:p w14:paraId="5FFF1F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14:paraId="65C988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70</w:t>
            </w:r>
          </w:p>
        </w:tc>
        <w:tc>
          <w:tcPr>
            <w:tcW w:w="290" w:type="pct"/>
            <w:tcBorders>
              <w:tl2br w:val="nil"/>
              <w:tr2bl w:val="nil"/>
            </w:tcBorders>
            <w:shd w:val="clear" w:color="auto" w:fill="auto"/>
            <w:vAlign w:val="center"/>
          </w:tcPr>
          <w:p w14:paraId="70626C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68" w:type="pct"/>
            <w:tcBorders>
              <w:tl2br w:val="nil"/>
              <w:tr2bl w:val="nil"/>
            </w:tcBorders>
            <w:shd w:val="clear" w:color="auto" w:fill="auto"/>
            <w:vAlign w:val="center"/>
          </w:tcPr>
          <w:p w14:paraId="28386E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303" w:type="pct"/>
            <w:tcBorders>
              <w:tl2br w:val="nil"/>
              <w:tr2bl w:val="nil"/>
            </w:tcBorders>
            <w:shd w:val="clear" w:color="auto" w:fill="auto"/>
            <w:vAlign w:val="center"/>
          </w:tcPr>
          <w:p w14:paraId="0AFF191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w:t>
            </w:r>
          </w:p>
        </w:tc>
        <w:tc>
          <w:tcPr>
            <w:tcW w:w="294" w:type="pct"/>
            <w:tcBorders>
              <w:tl2br w:val="nil"/>
              <w:tr2bl w:val="nil"/>
            </w:tcBorders>
            <w:shd w:val="clear" w:color="auto" w:fill="auto"/>
            <w:vAlign w:val="center"/>
          </w:tcPr>
          <w:p w14:paraId="1C8306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21</w:t>
            </w:r>
          </w:p>
        </w:tc>
        <w:tc>
          <w:tcPr>
            <w:tcW w:w="241" w:type="pct"/>
            <w:tcBorders>
              <w:tl2br w:val="nil"/>
              <w:tr2bl w:val="nil"/>
            </w:tcBorders>
            <w:shd w:val="clear" w:color="auto" w:fill="auto"/>
            <w:vAlign w:val="center"/>
          </w:tcPr>
          <w:p w14:paraId="3A4BD2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71</w:t>
            </w:r>
          </w:p>
        </w:tc>
        <w:tc>
          <w:tcPr>
            <w:tcW w:w="241" w:type="pct"/>
            <w:tcBorders>
              <w:tl2br w:val="nil"/>
              <w:tr2bl w:val="nil"/>
            </w:tcBorders>
            <w:shd w:val="clear" w:color="auto" w:fill="auto"/>
            <w:vAlign w:val="center"/>
          </w:tcPr>
          <w:p w14:paraId="093688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25" w:type="pct"/>
            <w:tcBorders>
              <w:tl2br w:val="nil"/>
              <w:tr2bl w:val="nil"/>
            </w:tcBorders>
            <w:shd w:val="clear" w:color="auto" w:fill="auto"/>
            <w:vAlign w:val="center"/>
          </w:tcPr>
          <w:p w14:paraId="65E94A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94" w:type="pct"/>
            <w:tcBorders>
              <w:tl2br w:val="nil"/>
              <w:tr2bl w:val="nil"/>
            </w:tcBorders>
            <w:shd w:val="clear" w:color="auto" w:fill="auto"/>
            <w:vAlign w:val="center"/>
          </w:tcPr>
          <w:p w14:paraId="2DF8AB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12</w:t>
            </w:r>
          </w:p>
        </w:tc>
        <w:tc>
          <w:tcPr>
            <w:tcW w:w="234" w:type="pct"/>
            <w:tcBorders>
              <w:tl2br w:val="nil"/>
              <w:tr2bl w:val="nil"/>
            </w:tcBorders>
            <w:shd w:val="clear" w:color="auto" w:fill="auto"/>
            <w:vAlign w:val="center"/>
          </w:tcPr>
          <w:p w14:paraId="60B028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94" w:type="pct"/>
            <w:tcBorders>
              <w:tl2br w:val="nil"/>
              <w:tr2bl w:val="nil"/>
            </w:tcBorders>
            <w:shd w:val="clear" w:color="auto" w:fill="auto"/>
            <w:noWrap/>
            <w:vAlign w:val="center"/>
          </w:tcPr>
          <w:p w14:paraId="4B44C8CE">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325</w:t>
            </w:r>
          </w:p>
        </w:tc>
      </w:tr>
      <w:tr w14:paraId="34908454">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539EFF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w:t>
            </w:r>
          </w:p>
        </w:tc>
        <w:tc>
          <w:tcPr>
            <w:tcW w:w="358" w:type="pct"/>
            <w:tcBorders>
              <w:tl2br w:val="nil"/>
              <w:tr2bl w:val="nil"/>
            </w:tcBorders>
            <w:shd w:val="clear" w:color="auto" w:fill="auto"/>
            <w:vAlign w:val="center"/>
          </w:tcPr>
          <w:p w14:paraId="1F9A68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困难帮扶</w:t>
            </w:r>
          </w:p>
        </w:tc>
        <w:tc>
          <w:tcPr>
            <w:tcW w:w="264" w:type="pct"/>
            <w:tcBorders>
              <w:tl2br w:val="nil"/>
              <w:tr2bl w:val="nil"/>
            </w:tcBorders>
            <w:shd w:val="clear" w:color="auto" w:fill="auto"/>
            <w:vAlign w:val="center"/>
          </w:tcPr>
          <w:p w14:paraId="1B2868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14:paraId="07DC249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303" w:type="pct"/>
            <w:tcBorders>
              <w:tl2br w:val="nil"/>
              <w:tr2bl w:val="nil"/>
            </w:tcBorders>
            <w:shd w:val="clear" w:color="auto" w:fill="auto"/>
            <w:vAlign w:val="center"/>
          </w:tcPr>
          <w:p w14:paraId="5C6415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3</w:t>
            </w:r>
          </w:p>
        </w:tc>
        <w:tc>
          <w:tcPr>
            <w:tcW w:w="277" w:type="pct"/>
            <w:tcBorders>
              <w:tl2br w:val="nil"/>
              <w:tr2bl w:val="nil"/>
            </w:tcBorders>
            <w:shd w:val="clear" w:color="auto" w:fill="auto"/>
            <w:vAlign w:val="center"/>
          </w:tcPr>
          <w:p w14:paraId="6998F2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53" w:type="pct"/>
            <w:tcBorders>
              <w:tl2br w:val="nil"/>
              <w:tr2bl w:val="nil"/>
            </w:tcBorders>
            <w:shd w:val="clear" w:color="auto" w:fill="auto"/>
            <w:vAlign w:val="center"/>
          </w:tcPr>
          <w:p w14:paraId="2ED128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89" w:type="pct"/>
            <w:tcBorders>
              <w:tl2br w:val="nil"/>
              <w:tr2bl w:val="nil"/>
            </w:tcBorders>
            <w:shd w:val="clear" w:color="auto" w:fill="auto"/>
            <w:vAlign w:val="center"/>
          </w:tcPr>
          <w:p w14:paraId="393910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6</w:t>
            </w:r>
          </w:p>
        </w:tc>
        <w:tc>
          <w:tcPr>
            <w:tcW w:w="290" w:type="pct"/>
            <w:tcBorders>
              <w:tl2br w:val="nil"/>
              <w:tr2bl w:val="nil"/>
            </w:tcBorders>
            <w:shd w:val="clear" w:color="auto" w:fill="auto"/>
            <w:vAlign w:val="center"/>
          </w:tcPr>
          <w:p w14:paraId="5E2FE6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14:paraId="26C174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303" w:type="pct"/>
            <w:tcBorders>
              <w:tl2br w:val="nil"/>
              <w:tr2bl w:val="nil"/>
            </w:tcBorders>
            <w:shd w:val="clear" w:color="auto" w:fill="auto"/>
            <w:vAlign w:val="center"/>
          </w:tcPr>
          <w:p w14:paraId="21B1FE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294" w:type="pct"/>
            <w:tcBorders>
              <w:tl2br w:val="nil"/>
              <w:tr2bl w:val="nil"/>
            </w:tcBorders>
            <w:shd w:val="clear" w:color="auto" w:fill="auto"/>
            <w:vAlign w:val="center"/>
          </w:tcPr>
          <w:p w14:paraId="777777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41" w:type="pct"/>
            <w:tcBorders>
              <w:tl2br w:val="nil"/>
              <w:tr2bl w:val="nil"/>
            </w:tcBorders>
            <w:shd w:val="clear" w:color="auto" w:fill="auto"/>
            <w:vAlign w:val="center"/>
          </w:tcPr>
          <w:p w14:paraId="28388D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41" w:type="pct"/>
            <w:tcBorders>
              <w:tl2br w:val="nil"/>
              <w:tr2bl w:val="nil"/>
            </w:tcBorders>
            <w:shd w:val="clear" w:color="auto" w:fill="auto"/>
            <w:vAlign w:val="center"/>
          </w:tcPr>
          <w:p w14:paraId="7E2F16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25" w:type="pct"/>
            <w:tcBorders>
              <w:tl2br w:val="nil"/>
              <w:tr2bl w:val="nil"/>
            </w:tcBorders>
            <w:shd w:val="clear" w:color="auto" w:fill="auto"/>
            <w:vAlign w:val="center"/>
          </w:tcPr>
          <w:p w14:paraId="5F9EA0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94" w:type="pct"/>
            <w:tcBorders>
              <w:tl2br w:val="nil"/>
              <w:tr2bl w:val="nil"/>
            </w:tcBorders>
            <w:shd w:val="clear" w:color="auto" w:fill="auto"/>
            <w:vAlign w:val="center"/>
          </w:tcPr>
          <w:p w14:paraId="07E5C6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34" w:type="pct"/>
            <w:tcBorders>
              <w:tl2br w:val="nil"/>
              <w:tr2bl w:val="nil"/>
            </w:tcBorders>
            <w:shd w:val="clear" w:color="auto" w:fill="auto"/>
            <w:vAlign w:val="center"/>
          </w:tcPr>
          <w:p w14:paraId="1031E4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94" w:type="pct"/>
            <w:tcBorders>
              <w:tl2br w:val="nil"/>
              <w:tr2bl w:val="nil"/>
            </w:tcBorders>
            <w:shd w:val="clear" w:color="auto" w:fill="auto"/>
            <w:noWrap/>
            <w:vAlign w:val="center"/>
          </w:tcPr>
          <w:p w14:paraId="09698D4A">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57</w:t>
            </w:r>
          </w:p>
        </w:tc>
      </w:tr>
      <w:tr w14:paraId="2CE61C03">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5F5A9F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358" w:type="pct"/>
            <w:tcBorders>
              <w:tl2br w:val="nil"/>
              <w:tr2bl w:val="nil"/>
            </w:tcBorders>
            <w:shd w:val="clear" w:color="auto" w:fill="auto"/>
            <w:vAlign w:val="center"/>
          </w:tcPr>
          <w:p w14:paraId="329F46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重点节目文化活动</w:t>
            </w:r>
          </w:p>
        </w:tc>
        <w:tc>
          <w:tcPr>
            <w:tcW w:w="264" w:type="pct"/>
            <w:tcBorders>
              <w:tl2br w:val="nil"/>
              <w:tr2bl w:val="nil"/>
            </w:tcBorders>
            <w:shd w:val="clear" w:color="auto" w:fill="auto"/>
            <w:vAlign w:val="center"/>
          </w:tcPr>
          <w:p w14:paraId="75BD5F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9</w:t>
            </w:r>
          </w:p>
        </w:tc>
        <w:tc>
          <w:tcPr>
            <w:tcW w:w="275" w:type="pct"/>
            <w:tcBorders>
              <w:tl2br w:val="nil"/>
              <w:tr2bl w:val="nil"/>
            </w:tcBorders>
            <w:shd w:val="clear" w:color="auto" w:fill="auto"/>
            <w:vAlign w:val="center"/>
          </w:tcPr>
          <w:p w14:paraId="09BD50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108</w:t>
            </w:r>
          </w:p>
        </w:tc>
        <w:tc>
          <w:tcPr>
            <w:tcW w:w="303" w:type="pct"/>
            <w:tcBorders>
              <w:tl2br w:val="nil"/>
              <w:tr2bl w:val="nil"/>
            </w:tcBorders>
            <w:shd w:val="clear" w:color="auto" w:fill="auto"/>
            <w:vAlign w:val="center"/>
          </w:tcPr>
          <w:p w14:paraId="0C0658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w:t>
            </w:r>
          </w:p>
        </w:tc>
        <w:tc>
          <w:tcPr>
            <w:tcW w:w="277" w:type="pct"/>
            <w:tcBorders>
              <w:tl2br w:val="nil"/>
              <w:tr2bl w:val="nil"/>
            </w:tcBorders>
            <w:shd w:val="clear" w:color="auto" w:fill="auto"/>
            <w:vAlign w:val="center"/>
          </w:tcPr>
          <w:p w14:paraId="0EF488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7</w:t>
            </w:r>
          </w:p>
        </w:tc>
        <w:tc>
          <w:tcPr>
            <w:tcW w:w="253" w:type="pct"/>
            <w:tcBorders>
              <w:tl2br w:val="nil"/>
              <w:tr2bl w:val="nil"/>
            </w:tcBorders>
            <w:shd w:val="clear" w:color="auto" w:fill="auto"/>
            <w:vAlign w:val="center"/>
          </w:tcPr>
          <w:p w14:paraId="543A5F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14:paraId="0E4349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7</w:t>
            </w:r>
          </w:p>
        </w:tc>
        <w:tc>
          <w:tcPr>
            <w:tcW w:w="290" w:type="pct"/>
            <w:tcBorders>
              <w:tl2br w:val="nil"/>
              <w:tr2bl w:val="nil"/>
            </w:tcBorders>
            <w:shd w:val="clear" w:color="auto" w:fill="auto"/>
            <w:vAlign w:val="center"/>
          </w:tcPr>
          <w:p w14:paraId="5E7188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w:t>
            </w:r>
          </w:p>
        </w:tc>
        <w:tc>
          <w:tcPr>
            <w:tcW w:w="268" w:type="pct"/>
            <w:tcBorders>
              <w:tl2br w:val="nil"/>
              <w:tr2bl w:val="nil"/>
            </w:tcBorders>
            <w:shd w:val="clear" w:color="auto" w:fill="auto"/>
            <w:vAlign w:val="center"/>
          </w:tcPr>
          <w:p w14:paraId="19FE21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303" w:type="pct"/>
            <w:tcBorders>
              <w:tl2br w:val="nil"/>
              <w:tr2bl w:val="nil"/>
            </w:tcBorders>
            <w:shd w:val="clear" w:color="auto" w:fill="auto"/>
            <w:vAlign w:val="center"/>
          </w:tcPr>
          <w:p w14:paraId="3078DF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294" w:type="pct"/>
            <w:tcBorders>
              <w:tl2br w:val="nil"/>
              <w:tr2bl w:val="nil"/>
            </w:tcBorders>
            <w:shd w:val="clear" w:color="auto" w:fill="auto"/>
            <w:vAlign w:val="center"/>
          </w:tcPr>
          <w:p w14:paraId="710F933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41" w:type="pct"/>
            <w:tcBorders>
              <w:tl2br w:val="nil"/>
              <w:tr2bl w:val="nil"/>
            </w:tcBorders>
            <w:shd w:val="clear" w:color="auto" w:fill="auto"/>
            <w:vAlign w:val="center"/>
          </w:tcPr>
          <w:p w14:paraId="3958255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56</w:t>
            </w:r>
          </w:p>
        </w:tc>
        <w:tc>
          <w:tcPr>
            <w:tcW w:w="241" w:type="pct"/>
            <w:tcBorders>
              <w:tl2br w:val="nil"/>
              <w:tr2bl w:val="nil"/>
            </w:tcBorders>
            <w:shd w:val="clear" w:color="auto" w:fill="auto"/>
            <w:vAlign w:val="center"/>
          </w:tcPr>
          <w:p w14:paraId="519350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25" w:type="pct"/>
            <w:tcBorders>
              <w:tl2br w:val="nil"/>
              <w:tr2bl w:val="nil"/>
            </w:tcBorders>
            <w:shd w:val="clear" w:color="auto" w:fill="auto"/>
            <w:vAlign w:val="center"/>
          </w:tcPr>
          <w:p w14:paraId="670B64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94" w:type="pct"/>
            <w:tcBorders>
              <w:tl2br w:val="nil"/>
              <w:tr2bl w:val="nil"/>
            </w:tcBorders>
            <w:shd w:val="clear" w:color="auto" w:fill="auto"/>
            <w:vAlign w:val="center"/>
          </w:tcPr>
          <w:p w14:paraId="6F3594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34" w:type="pct"/>
            <w:tcBorders>
              <w:tl2br w:val="nil"/>
              <w:tr2bl w:val="nil"/>
            </w:tcBorders>
            <w:shd w:val="clear" w:color="auto" w:fill="auto"/>
            <w:vAlign w:val="center"/>
          </w:tcPr>
          <w:p w14:paraId="29C0AE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94" w:type="pct"/>
            <w:tcBorders>
              <w:tl2br w:val="nil"/>
              <w:tr2bl w:val="nil"/>
            </w:tcBorders>
            <w:shd w:val="clear" w:color="auto" w:fill="auto"/>
            <w:noWrap/>
            <w:vAlign w:val="center"/>
          </w:tcPr>
          <w:p w14:paraId="00211611">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273</w:t>
            </w:r>
          </w:p>
        </w:tc>
      </w:tr>
      <w:tr w14:paraId="3E6243B3">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5BA5A6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w:t>
            </w:r>
          </w:p>
        </w:tc>
        <w:tc>
          <w:tcPr>
            <w:tcW w:w="358" w:type="pct"/>
            <w:tcBorders>
              <w:tl2br w:val="nil"/>
              <w:tr2bl w:val="nil"/>
            </w:tcBorders>
            <w:shd w:val="clear" w:color="auto" w:fill="auto"/>
            <w:vAlign w:val="center"/>
          </w:tcPr>
          <w:p w14:paraId="6178BC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家庭文明建设</w:t>
            </w:r>
          </w:p>
        </w:tc>
        <w:tc>
          <w:tcPr>
            <w:tcW w:w="264" w:type="pct"/>
            <w:tcBorders>
              <w:tl2br w:val="nil"/>
              <w:tr2bl w:val="nil"/>
            </w:tcBorders>
            <w:shd w:val="clear" w:color="auto" w:fill="auto"/>
            <w:vAlign w:val="center"/>
          </w:tcPr>
          <w:p w14:paraId="5329CF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14:paraId="2B338B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57</w:t>
            </w:r>
          </w:p>
        </w:tc>
        <w:tc>
          <w:tcPr>
            <w:tcW w:w="303" w:type="pct"/>
            <w:tcBorders>
              <w:tl2br w:val="nil"/>
              <w:tr2bl w:val="nil"/>
            </w:tcBorders>
            <w:shd w:val="clear" w:color="auto" w:fill="auto"/>
            <w:vAlign w:val="center"/>
          </w:tcPr>
          <w:p w14:paraId="6946B45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7" w:type="pct"/>
            <w:tcBorders>
              <w:tl2br w:val="nil"/>
              <w:tr2bl w:val="nil"/>
            </w:tcBorders>
            <w:shd w:val="clear" w:color="auto" w:fill="auto"/>
            <w:vAlign w:val="center"/>
          </w:tcPr>
          <w:p w14:paraId="77EE0D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40</w:t>
            </w:r>
          </w:p>
        </w:tc>
        <w:tc>
          <w:tcPr>
            <w:tcW w:w="253" w:type="pct"/>
            <w:tcBorders>
              <w:tl2br w:val="nil"/>
              <w:tr2bl w:val="nil"/>
            </w:tcBorders>
            <w:shd w:val="clear" w:color="auto" w:fill="auto"/>
            <w:vAlign w:val="center"/>
          </w:tcPr>
          <w:p w14:paraId="3D9AFC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89" w:type="pct"/>
            <w:tcBorders>
              <w:tl2br w:val="nil"/>
              <w:tr2bl w:val="nil"/>
            </w:tcBorders>
            <w:shd w:val="clear" w:color="auto" w:fill="auto"/>
            <w:vAlign w:val="center"/>
          </w:tcPr>
          <w:p w14:paraId="42AA58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23</w:t>
            </w:r>
          </w:p>
        </w:tc>
        <w:tc>
          <w:tcPr>
            <w:tcW w:w="290" w:type="pct"/>
            <w:tcBorders>
              <w:tl2br w:val="nil"/>
              <w:tr2bl w:val="nil"/>
            </w:tcBorders>
            <w:shd w:val="clear" w:color="auto" w:fill="auto"/>
            <w:vAlign w:val="center"/>
          </w:tcPr>
          <w:p w14:paraId="3EF73D2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14:paraId="03669D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303" w:type="pct"/>
            <w:tcBorders>
              <w:tl2br w:val="nil"/>
              <w:tr2bl w:val="nil"/>
            </w:tcBorders>
            <w:shd w:val="clear" w:color="auto" w:fill="auto"/>
            <w:vAlign w:val="center"/>
          </w:tcPr>
          <w:p w14:paraId="75EE53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94" w:type="pct"/>
            <w:tcBorders>
              <w:tl2br w:val="nil"/>
              <w:tr2bl w:val="nil"/>
            </w:tcBorders>
            <w:shd w:val="clear" w:color="auto" w:fill="auto"/>
            <w:vAlign w:val="center"/>
          </w:tcPr>
          <w:p w14:paraId="70A3D1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41" w:type="pct"/>
            <w:tcBorders>
              <w:tl2br w:val="nil"/>
              <w:tr2bl w:val="nil"/>
            </w:tcBorders>
            <w:shd w:val="clear" w:color="auto" w:fill="auto"/>
            <w:vAlign w:val="center"/>
          </w:tcPr>
          <w:p w14:paraId="084F93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41" w:type="pct"/>
            <w:tcBorders>
              <w:tl2br w:val="nil"/>
              <w:tr2bl w:val="nil"/>
            </w:tcBorders>
            <w:shd w:val="clear" w:color="auto" w:fill="auto"/>
            <w:vAlign w:val="center"/>
          </w:tcPr>
          <w:p w14:paraId="31A66D9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18</w:t>
            </w:r>
          </w:p>
        </w:tc>
        <w:tc>
          <w:tcPr>
            <w:tcW w:w="225" w:type="pct"/>
            <w:tcBorders>
              <w:tl2br w:val="nil"/>
              <w:tr2bl w:val="nil"/>
            </w:tcBorders>
            <w:shd w:val="clear" w:color="auto" w:fill="auto"/>
            <w:vAlign w:val="center"/>
          </w:tcPr>
          <w:p w14:paraId="782F26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20</w:t>
            </w:r>
          </w:p>
        </w:tc>
        <w:tc>
          <w:tcPr>
            <w:tcW w:w="294" w:type="pct"/>
            <w:tcBorders>
              <w:tl2br w:val="nil"/>
              <w:tr2bl w:val="nil"/>
            </w:tcBorders>
            <w:shd w:val="clear" w:color="auto" w:fill="auto"/>
            <w:vAlign w:val="center"/>
          </w:tcPr>
          <w:p w14:paraId="1D1AE5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34" w:type="pct"/>
            <w:tcBorders>
              <w:tl2br w:val="nil"/>
              <w:tr2bl w:val="nil"/>
            </w:tcBorders>
            <w:shd w:val="clear" w:color="auto" w:fill="auto"/>
            <w:vAlign w:val="center"/>
          </w:tcPr>
          <w:p w14:paraId="22E5CD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22</w:t>
            </w:r>
          </w:p>
        </w:tc>
        <w:tc>
          <w:tcPr>
            <w:tcW w:w="294" w:type="pct"/>
            <w:tcBorders>
              <w:tl2br w:val="nil"/>
              <w:tr2bl w:val="nil"/>
            </w:tcBorders>
            <w:shd w:val="clear" w:color="auto" w:fill="auto"/>
            <w:noWrap/>
            <w:vAlign w:val="center"/>
          </w:tcPr>
          <w:p w14:paraId="290477FB">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288</w:t>
            </w:r>
          </w:p>
        </w:tc>
      </w:tr>
      <w:tr w14:paraId="17E12EBA">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5EABD8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c>
          <w:tcPr>
            <w:tcW w:w="358" w:type="pct"/>
            <w:tcBorders>
              <w:tl2br w:val="nil"/>
              <w:tr2bl w:val="nil"/>
            </w:tcBorders>
            <w:shd w:val="clear" w:color="auto" w:fill="auto"/>
            <w:vAlign w:val="center"/>
          </w:tcPr>
          <w:p w14:paraId="47F64D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普法宣传</w:t>
            </w:r>
          </w:p>
        </w:tc>
        <w:tc>
          <w:tcPr>
            <w:tcW w:w="264" w:type="pct"/>
            <w:tcBorders>
              <w:tl2br w:val="nil"/>
              <w:tr2bl w:val="nil"/>
            </w:tcBorders>
            <w:shd w:val="clear" w:color="auto" w:fill="auto"/>
            <w:vAlign w:val="center"/>
          </w:tcPr>
          <w:p w14:paraId="5DC3D3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9</w:t>
            </w:r>
          </w:p>
        </w:tc>
        <w:tc>
          <w:tcPr>
            <w:tcW w:w="275" w:type="pct"/>
            <w:tcBorders>
              <w:tl2br w:val="nil"/>
              <w:tr2bl w:val="nil"/>
            </w:tcBorders>
            <w:shd w:val="clear" w:color="auto" w:fill="auto"/>
            <w:vAlign w:val="center"/>
          </w:tcPr>
          <w:p w14:paraId="309D49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37</w:t>
            </w:r>
          </w:p>
        </w:tc>
        <w:tc>
          <w:tcPr>
            <w:tcW w:w="303" w:type="pct"/>
            <w:tcBorders>
              <w:tl2br w:val="nil"/>
              <w:tr2bl w:val="nil"/>
            </w:tcBorders>
            <w:shd w:val="clear" w:color="auto" w:fill="auto"/>
            <w:vAlign w:val="center"/>
          </w:tcPr>
          <w:p w14:paraId="1FD50D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6</w:t>
            </w:r>
          </w:p>
        </w:tc>
        <w:tc>
          <w:tcPr>
            <w:tcW w:w="277" w:type="pct"/>
            <w:tcBorders>
              <w:tl2br w:val="nil"/>
              <w:tr2bl w:val="nil"/>
            </w:tcBorders>
            <w:shd w:val="clear" w:color="auto" w:fill="auto"/>
            <w:vAlign w:val="center"/>
          </w:tcPr>
          <w:p w14:paraId="6A1D3B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bidi="ar"/>
              </w:rPr>
              <w:t>1</w:t>
            </w:r>
            <w:r>
              <w:rPr>
                <w:rFonts w:hint="eastAsia" w:ascii="宋体" w:hAnsi="宋体" w:eastAsia="宋体" w:cs="宋体"/>
                <w:color w:val="000000"/>
                <w:kern w:val="0"/>
                <w:sz w:val="15"/>
                <w:szCs w:val="15"/>
                <w:lang w:val="en-US" w:eastAsia="zh-CN" w:bidi="ar"/>
              </w:rPr>
              <w:t>0</w:t>
            </w:r>
          </w:p>
        </w:tc>
        <w:tc>
          <w:tcPr>
            <w:tcW w:w="253" w:type="pct"/>
            <w:tcBorders>
              <w:tl2br w:val="nil"/>
              <w:tr2bl w:val="nil"/>
            </w:tcBorders>
            <w:shd w:val="clear" w:color="auto" w:fill="auto"/>
            <w:vAlign w:val="center"/>
          </w:tcPr>
          <w:p w14:paraId="103E4A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89" w:type="pct"/>
            <w:tcBorders>
              <w:tl2br w:val="nil"/>
              <w:tr2bl w:val="nil"/>
            </w:tcBorders>
            <w:shd w:val="clear" w:color="auto" w:fill="auto"/>
            <w:vAlign w:val="center"/>
          </w:tcPr>
          <w:p w14:paraId="681995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290" w:type="pct"/>
            <w:tcBorders>
              <w:tl2br w:val="nil"/>
              <w:tr2bl w:val="nil"/>
            </w:tcBorders>
            <w:shd w:val="clear" w:color="auto" w:fill="auto"/>
            <w:vAlign w:val="center"/>
          </w:tcPr>
          <w:p w14:paraId="16060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7</w:t>
            </w:r>
          </w:p>
        </w:tc>
        <w:tc>
          <w:tcPr>
            <w:tcW w:w="268" w:type="pct"/>
            <w:tcBorders>
              <w:tl2br w:val="nil"/>
              <w:tr2bl w:val="nil"/>
            </w:tcBorders>
            <w:shd w:val="clear" w:color="auto" w:fill="auto"/>
            <w:vAlign w:val="center"/>
          </w:tcPr>
          <w:p w14:paraId="34D02C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303" w:type="pct"/>
            <w:tcBorders>
              <w:tl2br w:val="nil"/>
              <w:tr2bl w:val="nil"/>
            </w:tcBorders>
            <w:shd w:val="clear" w:color="auto" w:fill="auto"/>
            <w:vAlign w:val="center"/>
          </w:tcPr>
          <w:p w14:paraId="62A4E0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12</w:t>
            </w:r>
          </w:p>
        </w:tc>
        <w:tc>
          <w:tcPr>
            <w:tcW w:w="294" w:type="pct"/>
            <w:tcBorders>
              <w:tl2br w:val="nil"/>
              <w:tr2bl w:val="nil"/>
            </w:tcBorders>
            <w:shd w:val="clear" w:color="auto" w:fill="auto"/>
            <w:vAlign w:val="center"/>
          </w:tcPr>
          <w:p w14:paraId="2DDFCD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16</w:t>
            </w:r>
          </w:p>
        </w:tc>
        <w:tc>
          <w:tcPr>
            <w:tcW w:w="241" w:type="pct"/>
            <w:tcBorders>
              <w:tl2br w:val="nil"/>
              <w:tr2bl w:val="nil"/>
            </w:tcBorders>
            <w:shd w:val="clear" w:color="auto" w:fill="auto"/>
            <w:vAlign w:val="center"/>
          </w:tcPr>
          <w:p w14:paraId="10A0CD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41" w:type="pct"/>
            <w:tcBorders>
              <w:tl2br w:val="nil"/>
              <w:tr2bl w:val="nil"/>
            </w:tcBorders>
            <w:shd w:val="clear" w:color="auto" w:fill="auto"/>
            <w:vAlign w:val="center"/>
          </w:tcPr>
          <w:p w14:paraId="4F7EE3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225" w:type="pct"/>
            <w:tcBorders>
              <w:tl2br w:val="nil"/>
              <w:tr2bl w:val="nil"/>
            </w:tcBorders>
            <w:shd w:val="clear" w:color="auto" w:fill="auto"/>
            <w:vAlign w:val="center"/>
          </w:tcPr>
          <w:p w14:paraId="3E373C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19</w:t>
            </w:r>
          </w:p>
        </w:tc>
        <w:tc>
          <w:tcPr>
            <w:tcW w:w="294" w:type="pct"/>
            <w:tcBorders>
              <w:tl2br w:val="nil"/>
              <w:tr2bl w:val="nil"/>
            </w:tcBorders>
            <w:shd w:val="clear" w:color="auto" w:fill="auto"/>
            <w:vAlign w:val="center"/>
          </w:tcPr>
          <w:p w14:paraId="3080AC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34" w:type="pct"/>
            <w:tcBorders>
              <w:tl2br w:val="nil"/>
              <w:tr2bl w:val="nil"/>
            </w:tcBorders>
            <w:shd w:val="clear" w:color="auto" w:fill="auto"/>
            <w:vAlign w:val="center"/>
          </w:tcPr>
          <w:p w14:paraId="4071B1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94" w:type="pct"/>
            <w:tcBorders>
              <w:tl2br w:val="nil"/>
              <w:tr2bl w:val="nil"/>
            </w:tcBorders>
            <w:shd w:val="clear" w:color="auto" w:fill="auto"/>
            <w:noWrap/>
            <w:vAlign w:val="center"/>
          </w:tcPr>
          <w:p w14:paraId="2B6C216D">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181</w:t>
            </w:r>
          </w:p>
        </w:tc>
      </w:tr>
      <w:tr w14:paraId="6090B90A">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29473F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w:t>
            </w:r>
          </w:p>
        </w:tc>
        <w:tc>
          <w:tcPr>
            <w:tcW w:w="358" w:type="pct"/>
            <w:tcBorders>
              <w:tl2br w:val="nil"/>
              <w:tr2bl w:val="nil"/>
            </w:tcBorders>
            <w:shd w:val="clear" w:color="auto" w:fill="auto"/>
            <w:vAlign w:val="center"/>
          </w:tcPr>
          <w:p w14:paraId="48B6C1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青少年活动</w:t>
            </w:r>
          </w:p>
        </w:tc>
        <w:tc>
          <w:tcPr>
            <w:tcW w:w="264" w:type="pct"/>
            <w:tcBorders>
              <w:tl2br w:val="nil"/>
              <w:tr2bl w:val="nil"/>
            </w:tcBorders>
            <w:shd w:val="clear" w:color="auto" w:fill="auto"/>
            <w:vAlign w:val="center"/>
          </w:tcPr>
          <w:p w14:paraId="497B2E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75" w:type="pct"/>
            <w:tcBorders>
              <w:tl2br w:val="nil"/>
              <w:tr2bl w:val="nil"/>
            </w:tcBorders>
            <w:shd w:val="clear" w:color="auto" w:fill="auto"/>
            <w:vAlign w:val="center"/>
          </w:tcPr>
          <w:p w14:paraId="7D36E7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92</w:t>
            </w:r>
          </w:p>
        </w:tc>
        <w:tc>
          <w:tcPr>
            <w:tcW w:w="303" w:type="pct"/>
            <w:tcBorders>
              <w:tl2br w:val="nil"/>
              <w:tr2bl w:val="nil"/>
            </w:tcBorders>
            <w:shd w:val="clear" w:color="auto" w:fill="auto"/>
            <w:vAlign w:val="center"/>
          </w:tcPr>
          <w:p w14:paraId="1A59C4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3</w:t>
            </w:r>
          </w:p>
        </w:tc>
        <w:tc>
          <w:tcPr>
            <w:tcW w:w="277" w:type="pct"/>
            <w:tcBorders>
              <w:tl2br w:val="nil"/>
              <w:tr2bl w:val="nil"/>
            </w:tcBorders>
            <w:shd w:val="clear" w:color="auto" w:fill="auto"/>
            <w:vAlign w:val="center"/>
          </w:tcPr>
          <w:p w14:paraId="40A5D0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30</w:t>
            </w:r>
          </w:p>
        </w:tc>
        <w:tc>
          <w:tcPr>
            <w:tcW w:w="253" w:type="pct"/>
            <w:tcBorders>
              <w:tl2br w:val="nil"/>
              <w:tr2bl w:val="nil"/>
            </w:tcBorders>
            <w:shd w:val="clear" w:color="auto" w:fill="auto"/>
            <w:vAlign w:val="center"/>
          </w:tcPr>
          <w:p w14:paraId="6A4BE9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9</w:t>
            </w:r>
          </w:p>
        </w:tc>
        <w:tc>
          <w:tcPr>
            <w:tcW w:w="289" w:type="pct"/>
            <w:tcBorders>
              <w:tl2br w:val="nil"/>
              <w:tr2bl w:val="nil"/>
            </w:tcBorders>
            <w:shd w:val="clear" w:color="auto" w:fill="auto"/>
            <w:vAlign w:val="center"/>
          </w:tcPr>
          <w:p w14:paraId="78327A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29</w:t>
            </w:r>
          </w:p>
        </w:tc>
        <w:tc>
          <w:tcPr>
            <w:tcW w:w="290" w:type="pct"/>
            <w:tcBorders>
              <w:tl2br w:val="nil"/>
              <w:tr2bl w:val="nil"/>
            </w:tcBorders>
            <w:shd w:val="clear" w:color="auto" w:fill="auto"/>
            <w:vAlign w:val="center"/>
          </w:tcPr>
          <w:p w14:paraId="4714DD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68" w:type="pct"/>
            <w:tcBorders>
              <w:tl2br w:val="nil"/>
              <w:tr2bl w:val="nil"/>
            </w:tcBorders>
            <w:shd w:val="clear" w:color="auto" w:fill="auto"/>
            <w:vAlign w:val="center"/>
          </w:tcPr>
          <w:p w14:paraId="325411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303" w:type="pct"/>
            <w:tcBorders>
              <w:tl2br w:val="nil"/>
              <w:tr2bl w:val="nil"/>
            </w:tcBorders>
            <w:shd w:val="clear" w:color="auto" w:fill="auto"/>
            <w:vAlign w:val="center"/>
          </w:tcPr>
          <w:p w14:paraId="40D052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4" w:type="pct"/>
            <w:tcBorders>
              <w:tl2br w:val="nil"/>
              <w:tr2bl w:val="nil"/>
            </w:tcBorders>
            <w:shd w:val="clear" w:color="auto" w:fill="auto"/>
            <w:vAlign w:val="center"/>
          </w:tcPr>
          <w:p w14:paraId="7F01F6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18</w:t>
            </w:r>
          </w:p>
        </w:tc>
        <w:tc>
          <w:tcPr>
            <w:tcW w:w="241" w:type="pct"/>
            <w:tcBorders>
              <w:tl2br w:val="nil"/>
              <w:tr2bl w:val="nil"/>
            </w:tcBorders>
            <w:shd w:val="clear" w:color="auto" w:fill="auto"/>
            <w:vAlign w:val="center"/>
          </w:tcPr>
          <w:p w14:paraId="6F1394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25</w:t>
            </w:r>
          </w:p>
        </w:tc>
        <w:tc>
          <w:tcPr>
            <w:tcW w:w="241" w:type="pct"/>
            <w:tcBorders>
              <w:tl2br w:val="nil"/>
              <w:tr2bl w:val="nil"/>
            </w:tcBorders>
            <w:shd w:val="clear" w:color="auto" w:fill="auto"/>
            <w:vAlign w:val="center"/>
          </w:tcPr>
          <w:p w14:paraId="5DC349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25" w:type="pct"/>
            <w:tcBorders>
              <w:tl2br w:val="nil"/>
              <w:tr2bl w:val="nil"/>
            </w:tcBorders>
            <w:shd w:val="clear" w:color="auto" w:fill="auto"/>
            <w:vAlign w:val="center"/>
          </w:tcPr>
          <w:p w14:paraId="15A2A0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4" w:type="pct"/>
            <w:tcBorders>
              <w:tl2br w:val="nil"/>
              <w:tr2bl w:val="nil"/>
            </w:tcBorders>
            <w:shd w:val="clear" w:color="auto" w:fill="auto"/>
            <w:vAlign w:val="center"/>
          </w:tcPr>
          <w:p w14:paraId="1D196E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6</w:t>
            </w:r>
          </w:p>
        </w:tc>
        <w:tc>
          <w:tcPr>
            <w:tcW w:w="234" w:type="pct"/>
            <w:tcBorders>
              <w:tl2br w:val="nil"/>
              <w:tr2bl w:val="nil"/>
            </w:tcBorders>
            <w:shd w:val="clear" w:color="auto" w:fill="auto"/>
            <w:vAlign w:val="center"/>
          </w:tcPr>
          <w:p w14:paraId="79CDFE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40</w:t>
            </w:r>
          </w:p>
        </w:tc>
        <w:tc>
          <w:tcPr>
            <w:tcW w:w="294" w:type="pct"/>
            <w:tcBorders>
              <w:tl2br w:val="nil"/>
              <w:tr2bl w:val="nil"/>
            </w:tcBorders>
            <w:shd w:val="clear" w:color="auto" w:fill="auto"/>
            <w:noWrap/>
            <w:vAlign w:val="center"/>
          </w:tcPr>
          <w:p w14:paraId="3C59B93F">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301</w:t>
            </w:r>
          </w:p>
        </w:tc>
      </w:tr>
      <w:tr w14:paraId="07352E81">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76F7D7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7</w:t>
            </w:r>
          </w:p>
        </w:tc>
        <w:tc>
          <w:tcPr>
            <w:tcW w:w="358" w:type="pct"/>
            <w:tcBorders>
              <w:tl2br w:val="nil"/>
              <w:tr2bl w:val="nil"/>
            </w:tcBorders>
            <w:shd w:val="clear" w:color="auto" w:fill="auto"/>
            <w:vAlign w:val="center"/>
          </w:tcPr>
          <w:p w14:paraId="5BC624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儿童之家建设</w:t>
            </w:r>
          </w:p>
        </w:tc>
        <w:tc>
          <w:tcPr>
            <w:tcW w:w="264" w:type="pct"/>
            <w:tcBorders>
              <w:tl2br w:val="nil"/>
              <w:tr2bl w:val="nil"/>
            </w:tcBorders>
            <w:shd w:val="clear" w:color="auto" w:fill="auto"/>
            <w:vAlign w:val="center"/>
          </w:tcPr>
          <w:p w14:paraId="77FB4C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5" w:type="pct"/>
            <w:tcBorders>
              <w:tl2br w:val="nil"/>
              <w:tr2bl w:val="nil"/>
            </w:tcBorders>
            <w:shd w:val="clear" w:color="auto" w:fill="auto"/>
            <w:vAlign w:val="center"/>
          </w:tcPr>
          <w:p w14:paraId="5D482B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22</w:t>
            </w:r>
          </w:p>
        </w:tc>
        <w:tc>
          <w:tcPr>
            <w:tcW w:w="303" w:type="pct"/>
            <w:tcBorders>
              <w:tl2br w:val="nil"/>
              <w:tr2bl w:val="nil"/>
            </w:tcBorders>
            <w:shd w:val="clear" w:color="auto" w:fill="auto"/>
            <w:vAlign w:val="center"/>
          </w:tcPr>
          <w:p w14:paraId="18AFEE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5</w:t>
            </w:r>
          </w:p>
        </w:tc>
        <w:tc>
          <w:tcPr>
            <w:tcW w:w="277" w:type="pct"/>
            <w:tcBorders>
              <w:tl2br w:val="nil"/>
              <w:tr2bl w:val="nil"/>
            </w:tcBorders>
            <w:shd w:val="clear" w:color="auto" w:fill="auto"/>
            <w:vAlign w:val="center"/>
          </w:tcPr>
          <w:p w14:paraId="7CE86C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14</w:t>
            </w:r>
          </w:p>
        </w:tc>
        <w:tc>
          <w:tcPr>
            <w:tcW w:w="253" w:type="pct"/>
            <w:tcBorders>
              <w:tl2br w:val="nil"/>
              <w:tr2bl w:val="nil"/>
            </w:tcBorders>
            <w:shd w:val="clear" w:color="auto" w:fill="auto"/>
            <w:vAlign w:val="center"/>
          </w:tcPr>
          <w:p w14:paraId="573879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1</w:t>
            </w:r>
          </w:p>
        </w:tc>
        <w:tc>
          <w:tcPr>
            <w:tcW w:w="289" w:type="pct"/>
            <w:tcBorders>
              <w:tl2br w:val="nil"/>
              <w:tr2bl w:val="nil"/>
            </w:tcBorders>
            <w:shd w:val="clear" w:color="auto" w:fill="auto"/>
            <w:vAlign w:val="center"/>
          </w:tcPr>
          <w:p w14:paraId="7C5640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25</w:t>
            </w:r>
          </w:p>
        </w:tc>
        <w:tc>
          <w:tcPr>
            <w:tcW w:w="290" w:type="pct"/>
            <w:tcBorders>
              <w:tl2br w:val="nil"/>
              <w:tr2bl w:val="nil"/>
            </w:tcBorders>
            <w:shd w:val="clear" w:color="auto" w:fill="auto"/>
            <w:vAlign w:val="center"/>
          </w:tcPr>
          <w:p w14:paraId="5B77B4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w:t>
            </w:r>
          </w:p>
        </w:tc>
        <w:tc>
          <w:tcPr>
            <w:tcW w:w="268" w:type="pct"/>
            <w:tcBorders>
              <w:tl2br w:val="nil"/>
              <w:tr2bl w:val="nil"/>
            </w:tcBorders>
            <w:shd w:val="clear" w:color="auto" w:fill="auto"/>
            <w:vAlign w:val="center"/>
          </w:tcPr>
          <w:p w14:paraId="47C5E11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303" w:type="pct"/>
            <w:tcBorders>
              <w:tl2br w:val="nil"/>
              <w:tr2bl w:val="nil"/>
            </w:tcBorders>
            <w:shd w:val="clear" w:color="auto" w:fill="auto"/>
            <w:vAlign w:val="center"/>
          </w:tcPr>
          <w:p w14:paraId="5D497F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94" w:type="pct"/>
            <w:tcBorders>
              <w:tl2br w:val="nil"/>
              <w:tr2bl w:val="nil"/>
            </w:tcBorders>
            <w:shd w:val="clear" w:color="auto" w:fill="auto"/>
            <w:vAlign w:val="center"/>
          </w:tcPr>
          <w:p w14:paraId="67E93C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41" w:type="pct"/>
            <w:tcBorders>
              <w:tl2br w:val="nil"/>
              <w:tr2bl w:val="nil"/>
            </w:tcBorders>
            <w:shd w:val="clear" w:color="auto" w:fill="auto"/>
            <w:vAlign w:val="center"/>
          </w:tcPr>
          <w:p w14:paraId="17652A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41" w:type="pct"/>
            <w:tcBorders>
              <w:tl2br w:val="nil"/>
              <w:tr2bl w:val="nil"/>
            </w:tcBorders>
            <w:shd w:val="clear" w:color="auto" w:fill="auto"/>
            <w:vAlign w:val="center"/>
          </w:tcPr>
          <w:p w14:paraId="23D7F9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25" w:type="pct"/>
            <w:tcBorders>
              <w:tl2br w:val="nil"/>
              <w:tr2bl w:val="nil"/>
            </w:tcBorders>
            <w:shd w:val="clear" w:color="auto" w:fill="auto"/>
            <w:vAlign w:val="center"/>
          </w:tcPr>
          <w:p w14:paraId="2E9201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94" w:type="pct"/>
            <w:tcBorders>
              <w:tl2br w:val="nil"/>
              <w:tr2bl w:val="nil"/>
            </w:tcBorders>
            <w:shd w:val="clear" w:color="auto" w:fill="auto"/>
            <w:vAlign w:val="center"/>
          </w:tcPr>
          <w:p w14:paraId="72AEBEC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34" w:type="pct"/>
            <w:tcBorders>
              <w:tl2br w:val="nil"/>
              <w:tr2bl w:val="nil"/>
            </w:tcBorders>
            <w:shd w:val="clear" w:color="auto" w:fill="auto"/>
            <w:vAlign w:val="center"/>
          </w:tcPr>
          <w:p w14:paraId="4A918A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94" w:type="pct"/>
            <w:tcBorders>
              <w:tl2br w:val="nil"/>
              <w:tr2bl w:val="nil"/>
            </w:tcBorders>
            <w:shd w:val="clear" w:color="auto" w:fill="auto"/>
            <w:noWrap/>
            <w:vAlign w:val="center"/>
          </w:tcPr>
          <w:p w14:paraId="23BA576D">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135</w:t>
            </w:r>
          </w:p>
        </w:tc>
      </w:tr>
      <w:tr w14:paraId="7D12EE1D">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53799F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8</w:t>
            </w:r>
          </w:p>
        </w:tc>
        <w:tc>
          <w:tcPr>
            <w:tcW w:w="358" w:type="pct"/>
            <w:tcBorders>
              <w:tl2br w:val="nil"/>
              <w:tr2bl w:val="nil"/>
            </w:tcBorders>
            <w:shd w:val="clear" w:color="auto" w:fill="auto"/>
            <w:vAlign w:val="center"/>
          </w:tcPr>
          <w:p w14:paraId="37D329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妇女之家建设</w:t>
            </w:r>
          </w:p>
        </w:tc>
        <w:tc>
          <w:tcPr>
            <w:tcW w:w="264" w:type="pct"/>
            <w:tcBorders>
              <w:tl2br w:val="nil"/>
              <w:tr2bl w:val="nil"/>
            </w:tcBorders>
            <w:shd w:val="clear" w:color="auto" w:fill="auto"/>
            <w:vAlign w:val="center"/>
          </w:tcPr>
          <w:p w14:paraId="6ACE12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14:paraId="66B987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w:t>
            </w:r>
          </w:p>
        </w:tc>
        <w:tc>
          <w:tcPr>
            <w:tcW w:w="303" w:type="pct"/>
            <w:tcBorders>
              <w:tl2br w:val="nil"/>
              <w:tr2bl w:val="nil"/>
            </w:tcBorders>
            <w:shd w:val="clear" w:color="auto" w:fill="auto"/>
            <w:vAlign w:val="center"/>
          </w:tcPr>
          <w:p w14:paraId="33731E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1</w:t>
            </w:r>
          </w:p>
        </w:tc>
        <w:tc>
          <w:tcPr>
            <w:tcW w:w="277" w:type="pct"/>
            <w:tcBorders>
              <w:tl2br w:val="nil"/>
              <w:tr2bl w:val="nil"/>
            </w:tcBorders>
            <w:shd w:val="clear" w:color="auto" w:fill="auto"/>
            <w:vAlign w:val="center"/>
          </w:tcPr>
          <w:p w14:paraId="6EE2CD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2</w:t>
            </w:r>
          </w:p>
        </w:tc>
        <w:tc>
          <w:tcPr>
            <w:tcW w:w="253" w:type="pct"/>
            <w:tcBorders>
              <w:tl2br w:val="nil"/>
              <w:tr2bl w:val="nil"/>
            </w:tcBorders>
            <w:shd w:val="clear" w:color="auto" w:fill="auto"/>
            <w:vAlign w:val="center"/>
          </w:tcPr>
          <w:p w14:paraId="2AF8D6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14:paraId="7245B7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90" w:type="pct"/>
            <w:tcBorders>
              <w:tl2br w:val="nil"/>
              <w:tr2bl w:val="nil"/>
            </w:tcBorders>
            <w:shd w:val="clear" w:color="auto" w:fill="auto"/>
            <w:vAlign w:val="center"/>
          </w:tcPr>
          <w:p w14:paraId="314309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14:paraId="4CCCF3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303" w:type="pct"/>
            <w:tcBorders>
              <w:tl2br w:val="nil"/>
              <w:tr2bl w:val="nil"/>
            </w:tcBorders>
            <w:shd w:val="clear" w:color="auto" w:fill="auto"/>
            <w:vAlign w:val="center"/>
          </w:tcPr>
          <w:p w14:paraId="62A25B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94" w:type="pct"/>
            <w:tcBorders>
              <w:tl2br w:val="nil"/>
              <w:tr2bl w:val="nil"/>
            </w:tcBorders>
            <w:shd w:val="clear" w:color="auto" w:fill="auto"/>
            <w:vAlign w:val="center"/>
          </w:tcPr>
          <w:p w14:paraId="18FBE2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41" w:type="pct"/>
            <w:tcBorders>
              <w:tl2br w:val="nil"/>
              <w:tr2bl w:val="nil"/>
            </w:tcBorders>
            <w:shd w:val="clear" w:color="auto" w:fill="auto"/>
            <w:vAlign w:val="center"/>
          </w:tcPr>
          <w:p w14:paraId="2BE2BE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41" w:type="pct"/>
            <w:tcBorders>
              <w:tl2br w:val="nil"/>
              <w:tr2bl w:val="nil"/>
            </w:tcBorders>
            <w:shd w:val="clear" w:color="auto" w:fill="auto"/>
            <w:vAlign w:val="center"/>
          </w:tcPr>
          <w:p w14:paraId="2FAA00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25" w:type="pct"/>
            <w:tcBorders>
              <w:tl2br w:val="nil"/>
              <w:tr2bl w:val="nil"/>
            </w:tcBorders>
            <w:shd w:val="clear" w:color="auto" w:fill="auto"/>
            <w:vAlign w:val="center"/>
          </w:tcPr>
          <w:p w14:paraId="2A99A7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4" w:type="pct"/>
            <w:tcBorders>
              <w:tl2br w:val="nil"/>
              <w:tr2bl w:val="nil"/>
            </w:tcBorders>
            <w:shd w:val="clear" w:color="auto" w:fill="auto"/>
            <w:vAlign w:val="center"/>
          </w:tcPr>
          <w:p w14:paraId="4163E1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34" w:type="pct"/>
            <w:tcBorders>
              <w:tl2br w:val="nil"/>
              <w:tr2bl w:val="nil"/>
            </w:tcBorders>
            <w:shd w:val="clear" w:color="auto" w:fill="auto"/>
            <w:vAlign w:val="center"/>
          </w:tcPr>
          <w:p w14:paraId="3B5B42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94" w:type="pct"/>
            <w:tcBorders>
              <w:tl2br w:val="nil"/>
              <w:tr2bl w:val="nil"/>
            </w:tcBorders>
            <w:shd w:val="clear" w:color="auto" w:fill="auto"/>
            <w:noWrap/>
            <w:vAlign w:val="center"/>
          </w:tcPr>
          <w:p w14:paraId="73AEA548">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93</w:t>
            </w:r>
          </w:p>
        </w:tc>
      </w:tr>
      <w:tr w14:paraId="44B96F5F">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76F405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9</w:t>
            </w:r>
          </w:p>
        </w:tc>
        <w:tc>
          <w:tcPr>
            <w:tcW w:w="358" w:type="pct"/>
            <w:tcBorders>
              <w:tl2br w:val="nil"/>
              <w:tr2bl w:val="nil"/>
            </w:tcBorders>
            <w:shd w:val="clear" w:color="auto" w:fill="auto"/>
            <w:vAlign w:val="center"/>
          </w:tcPr>
          <w:p w14:paraId="2DEEE0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一街一品特色</w:t>
            </w:r>
          </w:p>
        </w:tc>
        <w:tc>
          <w:tcPr>
            <w:tcW w:w="264" w:type="pct"/>
            <w:tcBorders>
              <w:tl2br w:val="nil"/>
              <w:tr2bl w:val="nil"/>
            </w:tcBorders>
            <w:shd w:val="clear" w:color="auto" w:fill="auto"/>
            <w:vAlign w:val="center"/>
          </w:tcPr>
          <w:p w14:paraId="1BB7A0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5" w:type="pct"/>
            <w:tcBorders>
              <w:tl2br w:val="nil"/>
              <w:tr2bl w:val="nil"/>
            </w:tcBorders>
            <w:shd w:val="clear" w:color="auto" w:fill="auto"/>
            <w:vAlign w:val="center"/>
          </w:tcPr>
          <w:p w14:paraId="0955C2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303" w:type="pct"/>
            <w:tcBorders>
              <w:tl2br w:val="nil"/>
              <w:tr2bl w:val="nil"/>
            </w:tcBorders>
            <w:shd w:val="clear" w:color="auto" w:fill="auto"/>
            <w:vAlign w:val="center"/>
          </w:tcPr>
          <w:p w14:paraId="2EE52A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7" w:type="pct"/>
            <w:tcBorders>
              <w:tl2br w:val="nil"/>
              <w:tr2bl w:val="nil"/>
            </w:tcBorders>
            <w:shd w:val="clear" w:color="auto" w:fill="auto"/>
            <w:vAlign w:val="center"/>
          </w:tcPr>
          <w:p w14:paraId="61C2B4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53" w:type="pct"/>
            <w:tcBorders>
              <w:tl2br w:val="nil"/>
              <w:tr2bl w:val="nil"/>
            </w:tcBorders>
            <w:shd w:val="clear" w:color="auto" w:fill="auto"/>
            <w:vAlign w:val="center"/>
          </w:tcPr>
          <w:p w14:paraId="0FAA31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89" w:type="pct"/>
            <w:tcBorders>
              <w:tl2br w:val="nil"/>
              <w:tr2bl w:val="nil"/>
            </w:tcBorders>
            <w:shd w:val="clear" w:color="auto" w:fill="auto"/>
            <w:vAlign w:val="center"/>
          </w:tcPr>
          <w:p w14:paraId="4522A7D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90" w:type="pct"/>
            <w:tcBorders>
              <w:tl2br w:val="nil"/>
              <w:tr2bl w:val="nil"/>
            </w:tcBorders>
            <w:shd w:val="clear" w:color="auto" w:fill="auto"/>
            <w:vAlign w:val="center"/>
          </w:tcPr>
          <w:p w14:paraId="5EA33F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268" w:type="pct"/>
            <w:tcBorders>
              <w:tl2br w:val="nil"/>
              <w:tr2bl w:val="nil"/>
            </w:tcBorders>
            <w:shd w:val="clear" w:color="auto" w:fill="auto"/>
            <w:vAlign w:val="center"/>
          </w:tcPr>
          <w:p w14:paraId="136FCD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303" w:type="pct"/>
            <w:tcBorders>
              <w:tl2br w:val="nil"/>
              <w:tr2bl w:val="nil"/>
            </w:tcBorders>
            <w:shd w:val="clear" w:color="auto" w:fill="auto"/>
            <w:vAlign w:val="center"/>
          </w:tcPr>
          <w:p w14:paraId="1D34F8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w:t>
            </w:r>
          </w:p>
        </w:tc>
        <w:tc>
          <w:tcPr>
            <w:tcW w:w="294" w:type="pct"/>
            <w:tcBorders>
              <w:tl2br w:val="nil"/>
              <w:tr2bl w:val="nil"/>
            </w:tcBorders>
            <w:shd w:val="clear" w:color="auto" w:fill="auto"/>
            <w:vAlign w:val="center"/>
          </w:tcPr>
          <w:p w14:paraId="08FE60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41" w:type="pct"/>
            <w:tcBorders>
              <w:tl2br w:val="nil"/>
              <w:tr2bl w:val="nil"/>
            </w:tcBorders>
            <w:shd w:val="clear" w:color="auto" w:fill="auto"/>
            <w:vAlign w:val="center"/>
          </w:tcPr>
          <w:p w14:paraId="625079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25</w:t>
            </w:r>
          </w:p>
        </w:tc>
        <w:tc>
          <w:tcPr>
            <w:tcW w:w="241" w:type="pct"/>
            <w:tcBorders>
              <w:tl2br w:val="nil"/>
              <w:tr2bl w:val="nil"/>
            </w:tcBorders>
            <w:shd w:val="clear" w:color="auto" w:fill="auto"/>
            <w:vAlign w:val="center"/>
          </w:tcPr>
          <w:p w14:paraId="22EF41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25" w:type="pct"/>
            <w:tcBorders>
              <w:tl2br w:val="nil"/>
              <w:tr2bl w:val="nil"/>
            </w:tcBorders>
            <w:shd w:val="clear" w:color="auto" w:fill="auto"/>
            <w:vAlign w:val="center"/>
          </w:tcPr>
          <w:p w14:paraId="2BB7C8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94" w:type="pct"/>
            <w:tcBorders>
              <w:tl2br w:val="nil"/>
              <w:tr2bl w:val="nil"/>
            </w:tcBorders>
            <w:shd w:val="clear" w:color="auto" w:fill="auto"/>
            <w:vAlign w:val="center"/>
          </w:tcPr>
          <w:p w14:paraId="463AE2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34" w:type="pct"/>
            <w:tcBorders>
              <w:tl2br w:val="nil"/>
              <w:tr2bl w:val="nil"/>
            </w:tcBorders>
            <w:shd w:val="clear" w:color="auto" w:fill="auto"/>
            <w:vAlign w:val="center"/>
          </w:tcPr>
          <w:p w14:paraId="5581AA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5</w:t>
            </w:r>
          </w:p>
        </w:tc>
        <w:tc>
          <w:tcPr>
            <w:tcW w:w="294" w:type="pct"/>
            <w:tcBorders>
              <w:tl2br w:val="nil"/>
              <w:tr2bl w:val="nil"/>
            </w:tcBorders>
            <w:shd w:val="clear" w:color="auto" w:fill="auto"/>
            <w:noWrap/>
            <w:vAlign w:val="center"/>
          </w:tcPr>
          <w:p w14:paraId="10AB4775">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131</w:t>
            </w:r>
          </w:p>
        </w:tc>
      </w:tr>
      <w:tr w14:paraId="25AE47BA">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27DC17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10</w:t>
            </w:r>
          </w:p>
        </w:tc>
        <w:tc>
          <w:tcPr>
            <w:tcW w:w="358" w:type="pct"/>
            <w:tcBorders>
              <w:tl2br w:val="nil"/>
              <w:tr2bl w:val="nil"/>
            </w:tcBorders>
            <w:shd w:val="clear" w:color="auto" w:fill="auto"/>
            <w:vAlign w:val="center"/>
          </w:tcPr>
          <w:p w14:paraId="7477E4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巾帼建功</w:t>
            </w:r>
          </w:p>
        </w:tc>
        <w:tc>
          <w:tcPr>
            <w:tcW w:w="264" w:type="pct"/>
            <w:tcBorders>
              <w:tl2br w:val="nil"/>
              <w:tr2bl w:val="nil"/>
            </w:tcBorders>
            <w:shd w:val="clear" w:color="auto" w:fill="auto"/>
            <w:vAlign w:val="center"/>
          </w:tcPr>
          <w:p w14:paraId="57DD70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75" w:type="pct"/>
            <w:tcBorders>
              <w:tl2br w:val="nil"/>
              <w:tr2bl w:val="nil"/>
            </w:tcBorders>
            <w:shd w:val="clear" w:color="auto" w:fill="auto"/>
            <w:vAlign w:val="center"/>
          </w:tcPr>
          <w:p w14:paraId="7FDA8A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39</w:t>
            </w:r>
          </w:p>
        </w:tc>
        <w:tc>
          <w:tcPr>
            <w:tcW w:w="303" w:type="pct"/>
            <w:tcBorders>
              <w:tl2br w:val="nil"/>
              <w:tr2bl w:val="nil"/>
            </w:tcBorders>
            <w:shd w:val="clear" w:color="auto" w:fill="auto"/>
            <w:vAlign w:val="center"/>
          </w:tcPr>
          <w:p w14:paraId="268C3F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77" w:type="pct"/>
            <w:tcBorders>
              <w:tl2br w:val="nil"/>
              <w:tr2bl w:val="nil"/>
            </w:tcBorders>
            <w:shd w:val="clear" w:color="auto" w:fill="auto"/>
            <w:vAlign w:val="center"/>
          </w:tcPr>
          <w:p w14:paraId="755FB5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bidi="ar"/>
              </w:rPr>
              <w:t>1</w:t>
            </w:r>
            <w:r>
              <w:rPr>
                <w:rFonts w:hint="eastAsia" w:ascii="宋体" w:hAnsi="宋体" w:eastAsia="宋体" w:cs="宋体"/>
                <w:color w:val="000000"/>
                <w:kern w:val="0"/>
                <w:sz w:val="15"/>
                <w:szCs w:val="15"/>
                <w:lang w:val="en-US" w:eastAsia="zh-CN" w:bidi="ar"/>
              </w:rPr>
              <w:t>6</w:t>
            </w:r>
          </w:p>
        </w:tc>
        <w:tc>
          <w:tcPr>
            <w:tcW w:w="253" w:type="pct"/>
            <w:tcBorders>
              <w:tl2br w:val="nil"/>
              <w:tr2bl w:val="nil"/>
            </w:tcBorders>
            <w:shd w:val="clear" w:color="auto" w:fill="auto"/>
            <w:vAlign w:val="center"/>
          </w:tcPr>
          <w:p w14:paraId="145EF4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8</w:t>
            </w:r>
          </w:p>
        </w:tc>
        <w:tc>
          <w:tcPr>
            <w:tcW w:w="289" w:type="pct"/>
            <w:tcBorders>
              <w:tl2br w:val="nil"/>
              <w:tr2bl w:val="nil"/>
            </w:tcBorders>
            <w:shd w:val="clear" w:color="auto" w:fill="auto"/>
            <w:vAlign w:val="center"/>
          </w:tcPr>
          <w:p w14:paraId="4D32F0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43</w:t>
            </w:r>
          </w:p>
        </w:tc>
        <w:tc>
          <w:tcPr>
            <w:tcW w:w="290" w:type="pct"/>
            <w:tcBorders>
              <w:tl2br w:val="nil"/>
              <w:tr2bl w:val="nil"/>
            </w:tcBorders>
            <w:shd w:val="clear" w:color="auto" w:fill="auto"/>
            <w:vAlign w:val="center"/>
          </w:tcPr>
          <w:p w14:paraId="5CB930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68" w:type="pct"/>
            <w:tcBorders>
              <w:tl2br w:val="nil"/>
              <w:tr2bl w:val="nil"/>
            </w:tcBorders>
            <w:shd w:val="clear" w:color="auto" w:fill="auto"/>
            <w:vAlign w:val="center"/>
          </w:tcPr>
          <w:p w14:paraId="57A2CA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12</w:t>
            </w:r>
          </w:p>
        </w:tc>
        <w:tc>
          <w:tcPr>
            <w:tcW w:w="303" w:type="pct"/>
            <w:tcBorders>
              <w:tl2br w:val="nil"/>
              <w:tr2bl w:val="nil"/>
            </w:tcBorders>
            <w:shd w:val="clear" w:color="auto" w:fill="auto"/>
            <w:vAlign w:val="center"/>
          </w:tcPr>
          <w:p w14:paraId="72003B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val="en-US" w:eastAsia="zh-CN" w:bidi="ar"/>
              </w:rPr>
              <w:t>18</w:t>
            </w:r>
          </w:p>
        </w:tc>
        <w:tc>
          <w:tcPr>
            <w:tcW w:w="294" w:type="pct"/>
            <w:tcBorders>
              <w:tl2br w:val="nil"/>
              <w:tr2bl w:val="nil"/>
            </w:tcBorders>
            <w:shd w:val="clear" w:color="auto" w:fill="auto"/>
            <w:vAlign w:val="center"/>
          </w:tcPr>
          <w:p w14:paraId="60C91C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241" w:type="pct"/>
            <w:tcBorders>
              <w:tl2br w:val="nil"/>
              <w:tr2bl w:val="nil"/>
            </w:tcBorders>
            <w:shd w:val="clear" w:color="auto" w:fill="auto"/>
            <w:vAlign w:val="center"/>
          </w:tcPr>
          <w:p w14:paraId="19E586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13</w:t>
            </w:r>
          </w:p>
        </w:tc>
        <w:tc>
          <w:tcPr>
            <w:tcW w:w="241" w:type="pct"/>
            <w:tcBorders>
              <w:tl2br w:val="nil"/>
              <w:tr2bl w:val="nil"/>
            </w:tcBorders>
            <w:shd w:val="clear" w:color="auto" w:fill="auto"/>
            <w:vAlign w:val="center"/>
          </w:tcPr>
          <w:p w14:paraId="7900D8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25" w:type="pct"/>
            <w:tcBorders>
              <w:tl2br w:val="nil"/>
              <w:tr2bl w:val="nil"/>
            </w:tcBorders>
            <w:shd w:val="clear" w:color="auto" w:fill="auto"/>
            <w:vAlign w:val="center"/>
          </w:tcPr>
          <w:p w14:paraId="6AA3F0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24</w:t>
            </w:r>
          </w:p>
        </w:tc>
        <w:tc>
          <w:tcPr>
            <w:tcW w:w="294" w:type="pct"/>
            <w:tcBorders>
              <w:tl2br w:val="nil"/>
              <w:tr2bl w:val="nil"/>
            </w:tcBorders>
            <w:shd w:val="clear" w:color="auto" w:fill="auto"/>
            <w:vAlign w:val="center"/>
          </w:tcPr>
          <w:p w14:paraId="1A38C8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15</w:t>
            </w:r>
          </w:p>
        </w:tc>
        <w:tc>
          <w:tcPr>
            <w:tcW w:w="234" w:type="pct"/>
            <w:tcBorders>
              <w:tl2br w:val="nil"/>
              <w:tr2bl w:val="nil"/>
            </w:tcBorders>
            <w:shd w:val="clear" w:color="auto" w:fill="auto"/>
            <w:vAlign w:val="center"/>
          </w:tcPr>
          <w:p w14:paraId="622915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31</w:t>
            </w:r>
          </w:p>
        </w:tc>
        <w:tc>
          <w:tcPr>
            <w:tcW w:w="294" w:type="pct"/>
            <w:tcBorders>
              <w:tl2br w:val="nil"/>
              <w:tr2bl w:val="nil"/>
            </w:tcBorders>
            <w:shd w:val="clear" w:color="auto" w:fill="auto"/>
            <w:noWrap/>
            <w:vAlign w:val="center"/>
          </w:tcPr>
          <w:p w14:paraId="17E3C3D2">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278</w:t>
            </w:r>
          </w:p>
        </w:tc>
      </w:tr>
      <w:tr w14:paraId="537C4B41">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458349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12</w:t>
            </w:r>
          </w:p>
        </w:tc>
        <w:tc>
          <w:tcPr>
            <w:tcW w:w="358" w:type="pct"/>
            <w:tcBorders>
              <w:tl2br w:val="nil"/>
              <w:tr2bl w:val="nil"/>
            </w:tcBorders>
            <w:shd w:val="clear" w:color="auto" w:fill="auto"/>
            <w:vAlign w:val="center"/>
          </w:tcPr>
          <w:p w14:paraId="2A3F4F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执委队伍建设</w:t>
            </w:r>
          </w:p>
        </w:tc>
        <w:tc>
          <w:tcPr>
            <w:tcW w:w="264" w:type="pct"/>
            <w:tcBorders>
              <w:tl2br w:val="nil"/>
              <w:tr2bl w:val="nil"/>
            </w:tcBorders>
            <w:shd w:val="clear" w:color="auto" w:fill="auto"/>
            <w:vAlign w:val="center"/>
          </w:tcPr>
          <w:p w14:paraId="6524DD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75" w:type="pct"/>
            <w:tcBorders>
              <w:tl2br w:val="nil"/>
              <w:tr2bl w:val="nil"/>
            </w:tcBorders>
            <w:shd w:val="clear" w:color="auto" w:fill="auto"/>
            <w:vAlign w:val="center"/>
          </w:tcPr>
          <w:p w14:paraId="1547ED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6</w:t>
            </w:r>
          </w:p>
        </w:tc>
        <w:tc>
          <w:tcPr>
            <w:tcW w:w="303" w:type="pct"/>
            <w:tcBorders>
              <w:tl2br w:val="nil"/>
              <w:tr2bl w:val="nil"/>
            </w:tcBorders>
            <w:shd w:val="clear" w:color="auto" w:fill="auto"/>
            <w:vAlign w:val="center"/>
          </w:tcPr>
          <w:p w14:paraId="24B92E5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77" w:type="pct"/>
            <w:tcBorders>
              <w:tl2br w:val="nil"/>
              <w:tr2bl w:val="nil"/>
            </w:tcBorders>
            <w:shd w:val="clear" w:color="auto" w:fill="auto"/>
            <w:vAlign w:val="center"/>
          </w:tcPr>
          <w:p w14:paraId="67B9D9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2</w:t>
            </w:r>
          </w:p>
        </w:tc>
        <w:tc>
          <w:tcPr>
            <w:tcW w:w="253" w:type="pct"/>
            <w:tcBorders>
              <w:tl2br w:val="nil"/>
              <w:tr2bl w:val="nil"/>
            </w:tcBorders>
            <w:shd w:val="clear" w:color="auto" w:fill="auto"/>
            <w:vAlign w:val="center"/>
          </w:tcPr>
          <w:p w14:paraId="2B2463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eastAsia="zh-CN" w:bidi="ar"/>
              </w:rPr>
            </w:pPr>
            <w:r>
              <w:rPr>
                <w:rFonts w:hint="eastAsia" w:ascii="宋体" w:hAnsi="宋体" w:eastAsia="宋体" w:cs="宋体"/>
                <w:color w:val="000000"/>
                <w:kern w:val="0"/>
                <w:sz w:val="15"/>
                <w:szCs w:val="15"/>
                <w:lang w:val="en-US" w:eastAsia="zh-CN" w:bidi="ar"/>
              </w:rPr>
              <w:t>4</w:t>
            </w:r>
          </w:p>
        </w:tc>
        <w:tc>
          <w:tcPr>
            <w:tcW w:w="289" w:type="pct"/>
            <w:tcBorders>
              <w:tl2br w:val="nil"/>
              <w:tr2bl w:val="nil"/>
            </w:tcBorders>
            <w:shd w:val="clear" w:color="auto" w:fill="auto"/>
            <w:vAlign w:val="center"/>
          </w:tcPr>
          <w:p w14:paraId="1309FD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bidi="ar"/>
              </w:rPr>
              <w:t>1</w:t>
            </w:r>
            <w:r>
              <w:rPr>
                <w:rFonts w:hint="eastAsia" w:ascii="宋体" w:hAnsi="宋体" w:eastAsia="宋体" w:cs="宋体"/>
                <w:color w:val="000000"/>
                <w:kern w:val="0"/>
                <w:sz w:val="15"/>
                <w:szCs w:val="15"/>
                <w:lang w:val="en-US" w:eastAsia="zh-CN" w:bidi="ar"/>
              </w:rPr>
              <w:t>2</w:t>
            </w:r>
          </w:p>
        </w:tc>
        <w:tc>
          <w:tcPr>
            <w:tcW w:w="290" w:type="pct"/>
            <w:tcBorders>
              <w:tl2br w:val="nil"/>
              <w:tr2bl w:val="nil"/>
            </w:tcBorders>
            <w:shd w:val="clear" w:color="auto" w:fill="auto"/>
            <w:vAlign w:val="center"/>
          </w:tcPr>
          <w:p w14:paraId="5E7E62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68" w:type="pct"/>
            <w:tcBorders>
              <w:tl2br w:val="nil"/>
              <w:tr2bl w:val="nil"/>
            </w:tcBorders>
            <w:shd w:val="clear" w:color="auto" w:fill="auto"/>
            <w:vAlign w:val="center"/>
          </w:tcPr>
          <w:p w14:paraId="10F844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303" w:type="pct"/>
            <w:tcBorders>
              <w:tl2br w:val="nil"/>
              <w:tr2bl w:val="nil"/>
            </w:tcBorders>
            <w:shd w:val="clear" w:color="auto" w:fill="auto"/>
            <w:vAlign w:val="center"/>
          </w:tcPr>
          <w:p w14:paraId="3C8B6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3</w:t>
            </w:r>
          </w:p>
        </w:tc>
        <w:tc>
          <w:tcPr>
            <w:tcW w:w="294" w:type="pct"/>
            <w:tcBorders>
              <w:tl2br w:val="nil"/>
              <w:tr2bl w:val="nil"/>
            </w:tcBorders>
            <w:shd w:val="clear" w:color="auto" w:fill="auto"/>
            <w:vAlign w:val="center"/>
          </w:tcPr>
          <w:p w14:paraId="6099EB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10</w:t>
            </w:r>
          </w:p>
        </w:tc>
        <w:tc>
          <w:tcPr>
            <w:tcW w:w="241" w:type="pct"/>
            <w:tcBorders>
              <w:tl2br w:val="nil"/>
              <w:tr2bl w:val="nil"/>
            </w:tcBorders>
            <w:shd w:val="clear" w:color="auto" w:fill="auto"/>
            <w:vAlign w:val="center"/>
          </w:tcPr>
          <w:p w14:paraId="0DB461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8</w:t>
            </w:r>
          </w:p>
        </w:tc>
        <w:tc>
          <w:tcPr>
            <w:tcW w:w="241" w:type="pct"/>
            <w:tcBorders>
              <w:tl2br w:val="nil"/>
              <w:tr2bl w:val="nil"/>
            </w:tcBorders>
            <w:shd w:val="clear" w:color="auto" w:fill="auto"/>
            <w:vAlign w:val="center"/>
          </w:tcPr>
          <w:p w14:paraId="1BD1B7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w:t>
            </w:r>
          </w:p>
        </w:tc>
        <w:tc>
          <w:tcPr>
            <w:tcW w:w="225" w:type="pct"/>
            <w:tcBorders>
              <w:tl2br w:val="nil"/>
              <w:tr2bl w:val="nil"/>
            </w:tcBorders>
            <w:shd w:val="clear" w:color="auto" w:fill="auto"/>
            <w:vAlign w:val="center"/>
          </w:tcPr>
          <w:p w14:paraId="156B33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17</w:t>
            </w:r>
          </w:p>
        </w:tc>
        <w:tc>
          <w:tcPr>
            <w:tcW w:w="294" w:type="pct"/>
            <w:tcBorders>
              <w:tl2br w:val="nil"/>
              <w:tr2bl w:val="nil"/>
            </w:tcBorders>
            <w:shd w:val="clear" w:color="auto" w:fill="auto"/>
            <w:vAlign w:val="center"/>
          </w:tcPr>
          <w:p w14:paraId="768033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34" w:type="pct"/>
            <w:tcBorders>
              <w:tl2br w:val="nil"/>
              <w:tr2bl w:val="nil"/>
            </w:tcBorders>
            <w:shd w:val="clear" w:color="auto" w:fill="auto"/>
            <w:vAlign w:val="center"/>
          </w:tcPr>
          <w:p w14:paraId="63D65A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4</w:t>
            </w:r>
          </w:p>
        </w:tc>
        <w:tc>
          <w:tcPr>
            <w:tcW w:w="294" w:type="pct"/>
            <w:tcBorders>
              <w:tl2br w:val="nil"/>
              <w:tr2bl w:val="nil"/>
            </w:tcBorders>
            <w:shd w:val="clear" w:color="auto" w:fill="auto"/>
            <w:noWrap/>
            <w:vAlign w:val="center"/>
          </w:tcPr>
          <w:p w14:paraId="0F207EF4">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83</w:t>
            </w:r>
          </w:p>
        </w:tc>
      </w:tr>
      <w:tr w14:paraId="15CA2113">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287" w:type="pct"/>
            <w:tcBorders>
              <w:tl2br w:val="nil"/>
              <w:tr2bl w:val="nil"/>
            </w:tcBorders>
            <w:shd w:val="clear" w:color="auto" w:fill="auto"/>
            <w:vAlign w:val="center"/>
          </w:tcPr>
          <w:p w14:paraId="466A9F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13</w:t>
            </w:r>
          </w:p>
        </w:tc>
        <w:tc>
          <w:tcPr>
            <w:tcW w:w="358" w:type="pct"/>
            <w:tcBorders>
              <w:tl2br w:val="nil"/>
              <w:tr2bl w:val="nil"/>
            </w:tcBorders>
            <w:shd w:val="clear" w:color="auto" w:fill="auto"/>
            <w:vAlign w:val="center"/>
          </w:tcPr>
          <w:p w14:paraId="3502FF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其他街道自主举办活动</w:t>
            </w:r>
          </w:p>
        </w:tc>
        <w:tc>
          <w:tcPr>
            <w:tcW w:w="264" w:type="pct"/>
            <w:tcBorders>
              <w:tl2br w:val="nil"/>
              <w:tr2bl w:val="nil"/>
            </w:tcBorders>
            <w:shd w:val="clear" w:color="auto" w:fill="auto"/>
            <w:vAlign w:val="center"/>
          </w:tcPr>
          <w:p w14:paraId="52CEBF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75" w:type="pct"/>
            <w:tcBorders>
              <w:tl2br w:val="nil"/>
              <w:tr2bl w:val="nil"/>
            </w:tcBorders>
            <w:shd w:val="clear" w:color="auto" w:fill="auto"/>
            <w:vAlign w:val="center"/>
          </w:tcPr>
          <w:p w14:paraId="2CC6CC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303" w:type="pct"/>
            <w:tcBorders>
              <w:tl2br w:val="nil"/>
              <w:tr2bl w:val="nil"/>
            </w:tcBorders>
            <w:shd w:val="clear" w:color="auto" w:fill="auto"/>
            <w:vAlign w:val="center"/>
          </w:tcPr>
          <w:p w14:paraId="7A5276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77" w:type="pct"/>
            <w:tcBorders>
              <w:tl2br w:val="nil"/>
              <w:tr2bl w:val="nil"/>
            </w:tcBorders>
            <w:shd w:val="clear" w:color="auto" w:fill="auto"/>
            <w:vAlign w:val="center"/>
          </w:tcPr>
          <w:p w14:paraId="18D18F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53" w:type="pct"/>
            <w:tcBorders>
              <w:tl2br w:val="nil"/>
              <w:tr2bl w:val="nil"/>
            </w:tcBorders>
            <w:shd w:val="clear" w:color="auto" w:fill="auto"/>
            <w:vAlign w:val="center"/>
          </w:tcPr>
          <w:p w14:paraId="1084DD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89" w:type="pct"/>
            <w:tcBorders>
              <w:tl2br w:val="nil"/>
              <w:tr2bl w:val="nil"/>
            </w:tcBorders>
            <w:shd w:val="clear" w:color="auto" w:fill="auto"/>
            <w:vAlign w:val="center"/>
          </w:tcPr>
          <w:p w14:paraId="2EA99D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9</w:t>
            </w:r>
          </w:p>
        </w:tc>
        <w:tc>
          <w:tcPr>
            <w:tcW w:w="290" w:type="pct"/>
            <w:tcBorders>
              <w:tl2br w:val="nil"/>
              <w:tr2bl w:val="nil"/>
            </w:tcBorders>
            <w:shd w:val="clear" w:color="auto" w:fill="auto"/>
            <w:vAlign w:val="center"/>
          </w:tcPr>
          <w:p w14:paraId="6E1BE0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68" w:type="pct"/>
            <w:tcBorders>
              <w:tl2br w:val="nil"/>
              <w:tr2bl w:val="nil"/>
            </w:tcBorders>
            <w:shd w:val="clear" w:color="auto" w:fill="auto"/>
            <w:vAlign w:val="center"/>
          </w:tcPr>
          <w:p w14:paraId="5C44D9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21</w:t>
            </w:r>
          </w:p>
        </w:tc>
        <w:tc>
          <w:tcPr>
            <w:tcW w:w="303" w:type="pct"/>
            <w:tcBorders>
              <w:tl2br w:val="nil"/>
              <w:tr2bl w:val="nil"/>
            </w:tcBorders>
            <w:shd w:val="clear" w:color="auto" w:fill="auto"/>
            <w:vAlign w:val="center"/>
          </w:tcPr>
          <w:p w14:paraId="23CBEF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29</w:t>
            </w:r>
          </w:p>
        </w:tc>
        <w:tc>
          <w:tcPr>
            <w:tcW w:w="294" w:type="pct"/>
            <w:tcBorders>
              <w:tl2br w:val="nil"/>
              <w:tr2bl w:val="nil"/>
            </w:tcBorders>
            <w:shd w:val="clear" w:color="auto" w:fill="auto"/>
            <w:vAlign w:val="center"/>
          </w:tcPr>
          <w:p w14:paraId="3B90CB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41" w:type="pct"/>
            <w:tcBorders>
              <w:tl2br w:val="nil"/>
              <w:tr2bl w:val="nil"/>
            </w:tcBorders>
            <w:shd w:val="clear" w:color="auto" w:fill="auto"/>
            <w:vAlign w:val="center"/>
          </w:tcPr>
          <w:p w14:paraId="49DEA4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41" w:type="pct"/>
            <w:tcBorders>
              <w:tl2br w:val="nil"/>
              <w:tr2bl w:val="nil"/>
            </w:tcBorders>
            <w:shd w:val="clear" w:color="auto" w:fill="auto"/>
            <w:vAlign w:val="center"/>
          </w:tcPr>
          <w:p w14:paraId="2C6FF7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11</w:t>
            </w:r>
          </w:p>
        </w:tc>
        <w:tc>
          <w:tcPr>
            <w:tcW w:w="225" w:type="pct"/>
            <w:tcBorders>
              <w:tl2br w:val="nil"/>
              <w:tr2bl w:val="nil"/>
            </w:tcBorders>
            <w:shd w:val="clear" w:color="auto" w:fill="auto"/>
            <w:vAlign w:val="center"/>
          </w:tcPr>
          <w:p w14:paraId="159532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94" w:type="pct"/>
            <w:tcBorders>
              <w:tl2br w:val="nil"/>
              <w:tr2bl w:val="nil"/>
            </w:tcBorders>
            <w:shd w:val="clear" w:color="auto" w:fill="auto"/>
            <w:vAlign w:val="center"/>
          </w:tcPr>
          <w:p w14:paraId="7FD5CA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14</w:t>
            </w:r>
          </w:p>
        </w:tc>
        <w:tc>
          <w:tcPr>
            <w:tcW w:w="234" w:type="pct"/>
            <w:tcBorders>
              <w:tl2br w:val="nil"/>
              <w:tr2bl w:val="nil"/>
            </w:tcBorders>
            <w:shd w:val="clear" w:color="auto" w:fill="auto"/>
            <w:vAlign w:val="center"/>
          </w:tcPr>
          <w:p w14:paraId="28B077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0</w:t>
            </w:r>
          </w:p>
        </w:tc>
        <w:tc>
          <w:tcPr>
            <w:tcW w:w="294" w:type="pct"/>
            <w:tcBorders>
              <w:tl2br w:val="nil"/>
              <w:tr2bl w:val="nil"/>
            </w:tcBorders>
            <w:shd w:val="clear" w:color="auto" w:fill="auto"/>
            <w:noWrap/>
            <w:vAlign w:val="center"/>
          </w:tcPr>
          <w:p w14:paraId="674F34EE">
            <w:pPr>
              <w:keepNext w:val="0"/>
              <w:keepLines w:val="0"/>
              <w:widowControl/>
              <w:suppressLineNumbers w:val="0"/>
              <w:jc w:val="center"/>
              <w:textAlignment w:val="center"/>
              <w:rPr>
                <w:rFonts w:ascii="宋体" w:hAnsi="宋体" w:eastAsia="宋体" w:cs="宋体"/>
                <w:color w:val="000000"/>
                <w:kern w:val="0"/>
                <w:sz w:val="15"/>
                <w:szCs w:val="15"/>
                <w:lang w:bidi="ar"/>
              </w:rPr>
            </w:pPr>
            <w:r>
              <w:rPr>
                <w:rFonts w:hint="eastAsia" w:ascii="宋体" w:hAnsi="宋体" w:eastAsia="宋体" w:cs="宋体"/>
                <w:i w:val="0"/>
                <w:iCs w:val="0"/>
                <w:color w:val="000000"/>
                <w:kern w:val="0"/>
                <w:sz w:val="15"/>
                <w:szCs w:val="15"/>
                <w:u w:val="none"/>
                <w:lang w:val="en-US" w:eastAsia="zh-CN" w:bidi="ar"/>
              </w:rPr>
              <w:t>84</w:t>
            </w:r>
          </w:p>
        </w:tc>
      </w:tr>
      <w:tr w14:paraId="39986240">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CellMar>
            <w:top w:w="0" w:type="dxa"/>
            <w:left w:w="108" w:type="dxa"/>
            <w:bottom w:w="0" w:type="dxa"/>
            <w:right w:w="108" w:type="dxa"/>
          </w:tblCellMar>
        </w:tblPrEx>
        <w:trPr>
          <w:trHeight w:val="500" w:hRule="atLeast"/>
          <w:jc w:val="center"/>
        </w:trPr>
        <w:tc>
          <w:tcPr>
            <w:tcW w:w="646" w:type="pct"/>
            <w:gridSpan w:val="2"/>
            <w:tcBorders>
              <w:tl2br w:val="nil"/>
              <w:tr2bl w:val="nil"/>
            </w:tcBorders>
            <w:shd w:val="clear" w:color="auto" w:fill="auto"/>
            <w:noWrap/>
            <w:vAlign w:val="center"/>
          </w:tcPr>
          <w:p w14:paraId="6C5CAF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合计</w:t>
            </w:r>
          </w:p>
        </w:tc>
        <w:tc>
          <w:tcPr>
            <w:tcW w:w="264" w:type="pct"/>
            <w:tcBorders>
              <w:tl2br w:val="nil"/>
              <w:tr2bl w:val="nil"/>
            </w:tcBorders>
            <w:shd w:val="clear" w:color="auto" w:fill="auto"/>
            <w:noWrap/>
            <w:vAlign w:val="center"/>
          </w:tcPr>
          <w:p w14:paraId="6F3C8433">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62</w:t>
            </w:r>
          </w:p>
        </w:tc>
        <w:tc>
          <w:tcPr>
            <w:tcW w:w="275" w:type="pct"/>
            <w:tcBorders>
              <w:tl2br w:val="nil"/>
              <w:tr2bl w:val="nil"/>
            </w:tcBorders>
            <w:shd w:val="clear" w:color="auto" w:fill="auto"/>
            <w:noWrap/>
            <w:vAlign w:val="center"/>
          </w:tcPr>
          <w:p w14:paraId="09BD348D">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411</w:t>
            </w:r>
          </w:p>
        </w:tc>
        <w:tc>
          <w:tcPr>
            <w:tcW w:w="303" w:type="pct"/>
            <w:tcBorders>
              <w:tl2br w:val="nil"/>
              <w:tr2bl w:val="nil"/>
            </w:tcBorders>
            <w:shd w:val="clear" w:color="auto" w:fill="auto"/>
            <w:noWrap/>
            <w:vAlign w:val="center"/>
          </w:tcPr>
          <w:p w14:paraId="57B6D5BA">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48</w:t>
            </w:r>
          </w:p>
        </w:tc>
        <w:tc>
          <w:tcPr>
            <w:tcW w:w="277" w:type="pct"/>
            <w:tcBorders>
              <w:tl2br w:val="nil"/>
              <w:tr2bl w:val="nil"/>
            </w:tcBorders>
            <w:shd w:val="clear" w:color="auto" w:fill="auto"/>
            <w:noWrap/>
            <w:vAlign w:val="center"/>
          </w:tcPr>
          <w:p w14:paraId="77EE4490">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175</w:t>
            </w:r>
          </w:p>
        </w:tc>
        <w:tc>
          <w:tcPr>
            <w:tcW w:w="253" w:type="pct"/>
            <w:tcBorders>
              <w:tl2br w:val="nil"/>
              <w:tr2bl w:val="nil"/>
            </w:tcBorders>
            <w:shd w:val="clear" w:color="auto" w:fill="auto"/>
            <w:noWrap/>
            <w:vAlign w:val="center"/>
          </w:tcPr>
          <w:p w14:paraId="16E75E8D">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69</w:t>
            </w:r>
          </w:p>
        </w:tc>
        <w:tc>
          <w:tcPr>
            <w:tcW w:w="289" w:type="pct"/>
            <w:tcBorders>
              <w:tl2br w:val="nil"/>
              <w:tr2bl w:val="nil"/>
            </w:tcBorders>
            <w:shd w:val="clear" w:color="auto" w:fill="auto"/>
            <w:noWrap/>
            <w:vAlign w:val="center"/>
          </w:tcPr>
          <w:p w14:paraId="1CB51614">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253</w:t>
            </w:r>
          </w:p>
        </w:tc>
        <w:tc>
          <w:tcPr>
            <w:tcW w:w="290" w:type="pct"/>
            <w:tcBorders>
              <w:tl2br w:val="nil"/>
              <w:tr2bl w:val="nil"/>
            </w:tcBorders>
            <w:shd w:val="clear" w:color="auto" w:fill="auto"/>
            <w:noWrap/>
            <w:vAlign w:val="center"/>
          </w:tcPr>
          <w:p w14:paraId="767C640F">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45</w:t>
            </w:r>
          </w:p>
        </w:tc>
        <w:tc>
          <w:tcPr>
            <w:tcW w:w="268" w:type="pct"/>
            <w:tcBorders>
              <w:tl2br w:val="nil"/>
              <w:tr2bl w:val="nil"/>
            </w:tcBorders>
            <w:shd w:val="clear" w:color="auto" w:fill="auto"/>
            <w:noWrap/>
            <w:vAlign w:val="center"/>
          </w:tcPr>
          <w:p w14:paraId="11E97C78">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98</w:t>
            </w:r>
          </w:p>
        </w:tc>
        <w:tc>
          <w:tcPr>
            <w:tcW w:w="303" w:type="pct"/>
            <w:tcBorders>
              <w:tl2br w:val="nil"/>
              <w:tr2bl w:val="nil"/>
            </w:tcBorders>
            <w:shd w:val="clear" w:color="auto" w:fill="auto"/>
            <w:noWrap/>
            <w:vAlign w:val="center"/>
          </w:tcPr>
          <w:p w14:paraId="222B0031">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118</w:t>
            </w:r>
          </w:p>
        </w:tc>
        <w:tc>
          <w:tcPr>
            <w:tcW w:w="294" w:type="pct"/>
            <w:tcBorders>
              <w:tl2br w:val="nil"/>
              <w:tr2bl w:val="nil"/>
            </w:tcBorders>
            <w:shd w:val="clear" w:color="auto" w:fill="auto"/>
            <w:noWrap/>
            <w:vAlign w:val="center"/>
          </w:tcPr>
          <w:p w14:paraId="6AD06E02">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149</w:t>
            </w:r>
          </w:p>
        </w:tc>
        <w:tc>
          <w:tcPr>
            <w:tcW w:w="241" w:type="pct"/>
            <w:tcBorders>
              <w:tl2br w:val="nil"/>
              <w:tr2bl w:val="nil"/>
            </w:tcBorders>
            <w:shd w:val="clear" w:color="auto" w:fill="auto"/>
            <w:noWrap/>
            <w:vAlign w:val="center"/>
          </w:tcPr>
          <w:p w14:paraId="015C4349">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266</w:t>
            </w:r>
          </w:p>
        </w:tc>
        <w:tc>
          <w:tcPr>
            <w:tcW w:w="241" w:type="pct"/>
            <w:tcBorders>
              <w:tl2br w:val="nil"/>
              <w:tr2bl w:val="nil"/>
            </w:tcBorders>
            <w:shd w:val="clear" w:color="auto" w:fill="auto"/>
            <w:noWrap/>
            <w:vAlign w:val="center"/>
          </w:tcPr>
          <w:p w14:paraId="0181ACEB">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111</w:t>
            </w:r>
          </w:p>
        </w:tc>
        <w:tc>
          <w:tcPr>
            <w:tcW w:w="225" w:type="pct"/>
            <w:tcBorders>
              <w:tl2br w:val="nil"/>
              <w:tr2bl w:val="nil"/>
            </w:tcBorders>
            <w:shd w:val="clear" w:color="auto" w:fill="auto"/>
            <w:noWrap/>
            <w:vAlign w:val="center"/>
          </w:tcPr>
          <w:p w14:paraId="275DC961">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150</w:t>
            </w:r>
          </w:p>
        </w:tc>
        <w:tc>
          <w:tcPr>
            <w:tcW w:w="294" w:type="pct"/>
            <w:tcBorders>
              <w:tl2br w:val="nil"/>
              <w:tr2bl w:val="nil"/>
            </w:tcBorders>
            <w:shd w:val="clear" w:color="auto" w:fill="auto"/>
            <w:noWrap/>
            <w:vAlign w:val="center"/>
          </w:tcPr>
          <w:p w14:paraId="4D2AD99E">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111</w:t>
            </w:r>
          </w:p>
        </w:tc>
        <w:tc>
          <w:tcPr>
            <w:tcW w:w="234" w:type="pct"/>
            <w:tcBorders>
              <w:tl2br w:val="nil"/>
              <w:tr2bl w:val="nil"/>
            </w:tcBorders>
            <w:shd w:val="clear" w:color="auto" w:fill="auto"/>
            <w:noWrap/>
            <w:vAlign w:val="center"/>
          </w:tcPr>
          <w:p w14:paraId="2FF587E8">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163</w:t>
            </w:r>
          </w:p>
        </w:tc>
        <w:tc>
          <w:tcPr>
            <w:tcW w:w="294" w:type="pct"/>
            <w:tcBorders>
              <w:tl2br w:val="nil"/>
              <w:tr2bl w:val="nil"/>
            </w:tcBorders>
            <w:shd w:val="clear" w:color="auto" w:fill="auto"/>
            <w:noWrap/>
            <w:vAlign w:val="center"/>
          </w:tcPr>
          <w:p w14:paraId="3EDBD39B">
            <w:pPr>
              <w:keepNext w:val="0"/>
              <w:keepLines w:val="0"/>
              <w:widowControl/>
              <w:suppressLineNumbers w:val="0"/>
              <w:jc w:val="center"/>
              <w:textAlignment w:val="center"/>
              <w:rPr>
                <w:rFonts w:ascii="宋体" w:hAnsi="宋体" w:eastAsia="宋体" w:cs="宋体"/>
                <w:b/>
                <w:bCs/>
                <w:color w:val="000000"/>
                <w:kern w:val="0"/>
                <w:sz w:val="15"/>
                <w:szCs w:val="15"/>
                <w:lang w:bidi="ar"/>
              </w:rPr>
            </w:pPr>
            <w:r>
              <w:rPr>
                <w:rFonts w:hint="eastAsia" w:ascii="宋体" w:hAnsi="宋体" w:eastAsia="宋体" w:cs="宋体"/>
                <w:b/>
                <w:bCs/>
                <w:i w:val="0"/>
                <w:iCs w:val="0"/>
                <w:color w:val="000000"/>
                <w:kern w:val="0"/>
                <w:sz w:val="15"/>
                <w:szCs w:val="15"/>
                <w:u w:val="none"/>
                <w:lang w:val="en-US" w:eastAsia="zh-CN" w:bidi="ar"/>
              </w:rPr>
              <w:t>2229</w:t>
            </w:r>
          </w:p>
        </w:tc>
      </w:tr>
    </w:tbl>
    <w:p w14:paraId="5CC2968E">
      <w:pPr>
        <w:spacing w:line="560" w:lineRule="exact"/>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zh-CN"/>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rPr>
        <w:t>度</w:t>
      </w:r>
      <w:r>
        <w:rPr>
          <w:rFonts w:hint="eastAsia" w:ascii="仿宋_GB2312" w:hAnsi="仿宋_GB2312" w:eastAsia="仿宋_GB2312" w:cs="仿宋_GB2312"/>
          <w:color w:val="000000"/>
          <w:kern w:val="0"/>
          <w:sz w:val="32"/>
          <w:szCs w:val="32"/>
          <w:lang w:val="zh-CN"/>
        </w:rPr>
        <w:t>妇联专职社会工作者年终考核统计</w:t>
      </w:r>
      <w:r>
        <w:rPr>
          <w:rFonts w:hint="eastAsia" w:ascii="仿宋_GB2312" w:hAnsi="仿宋_GB2312" w:eastAsia="仿宋_GB2312" w:cs="仿宋_GB2312"/>
          <w:color w:val="000000"/>
          <w:kern w:val="0"/>
          <w:sz w:val="32"/>
          <w:szCs w:val="32"/>
        </w:rPr>
        <w:t>情况详见图1：</w:t>
      </w:r>
    </w:p>
    <w:p w14:paraId="35905C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kern w:val="0"/>
          <w:sz w:val="22"/>
          <w:szCs w:val="24"/>
        </w:rPr>
      </w:pPr>
      <w:r>
        <w:drawing>
          <wp:inline distT="0" distB="0" distL="114300" distR="114300">
            <wp:extent cx="5273040" cy="1816100"/>
            <wp:effectExtent l="4445" t="4445" r="571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3F6D9B9">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根据区、街岗位需求，本项目共设置28人。其中督导岗位3人、机关岗位4人、街道岗位21人达100%。目前，街道妇联中什刹海、天桥、新街口、陶然亭、月坛、展览路、广外、广内街道配备专职社工2人，德胜、西长安街、大栅栏、金融街、椿树、牛街、白纸坊街道配备专职社工1人。</w:t>
      </w:r>
    </w:p>
    <w:p w14:paraId="20B166A2">
      <w:pPr>
        <w:spacing w:line="600" w:lineRule="exact"/>
        <w:ind w:firstLine="442" w:firstLineChars="200"/>
        <w:rPr>
          <w:rFonts w:ascii="宋体" w:hAnsi="宋体" w:eastAsia="宋体" w:cs="宋体"/>
          <w:b/>
          <w:color w:val="000000"/>
          <w:kern w:val="0"/>
          <w:sz w:val="22"/>
          <w:szCs w:val="24"/>
        </w:rPr>
      </w:pPr>
      <w:r>
        <w:rPr>
          <w:rFonts w:hint="eastAsia" w:ascii="宋体" w:hAnsi="宋体" w:eastAsia="宋体" w:cs="宋体"/>
          <w:b/>
          <w:color w:val="000000"/>
          <w:kern w:val="0"/>
          <w:sz w:val="22"/>
          <w:szCs w:val="24"/>
        </w:rPr>
        <w:t>四、绩效评价指标分析</w:t>
      </w:r>
    </w:p>
    <w:p w14:paraId="7B5E4E2F">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（一）项目决策情况。</w:t>
      </w:r>
    </w:p>
    <w:p w14:paraId="03ED7FB9">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区妇联通过公开招标方式委托北京市西城区悦群社会工作事务所，向西城区15个街道妇联组织输送专职社区工作者，协助完成区妇联组织在各街道的日常管理工作。</w:t>
      </w:r>
    </w:p>
    <w:p w14:paraId="76A03EFE">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en-US" w:eastAsia="zh-CN"/>
        </w:rPr>
        <w:t>(二）</w:t>
      </w:r>
      <w:r>
        <w:rPr>
          <w:rFonts w:hint="eastAsia" w:ascii="宋体" w:hAnsi="宋体" w:eastAsia="宋体" w:cs="宋体"/>
          <w:color w:val="000000"/>
          <w:kern w:val="0"/>
          <w:sz w:val="22"/>
          <w:szCs w:val="24"/>
          <w:lang w:val="zh-CN" w:eastAsia="zh-CN"/>
        </w:rPr>
        <w:t>项目过程情况。</w:t>
      </w:r>
    </w:p>
    <w:p w14:paraId="4CA1A2F7">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以“五位一体”的方式，通过规范化、专业化的服务，提高妇联组织在社会基层提供高质量专业化的服务。</w:t>
      </w:r>
    </w:p>
    <w:p w14:paraId="1A873B94">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（三）项目产出情况。</w:t>
      </w:r>
    </w:p>
    <w:p w14:paraId="7D04B3EB">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1.按照合同，15个街道各配备1-2名社会工作者，共计2</w:t>
      </w:r>
      <w:r>
        <w:rPr>
          <w:rFonts w:hint="eastAsia" w:ascii="宋体" w:hAnsi="宋体" w:eastAsia="宋体" w:cs="宋体"/>
          <w:color w:val="000000"/>
          <w:kern w:val="0"/>
          <w:sz w:val="22"/>
          <w:szCs w:val="24"/>
          <w:lang w:val="en-US" w:eastAsia="zh-CN"/>
        </w:rPr>
        <w:t>8</w:t>
      </w:r>
      <w:r>
        <w:rPr>
          <w:rFonts w:hint="eastAsia" w:ascii="宋体" w:hAnsi="宋体" w:eastAsia="宋体" w:cs="宋体"/>
          <w:color w:val="000000"/>
          <w:kern w:val="0"/>
          <w:sz w:val="22"/>
          <w:szCs w:val="24"/>
          <w:lang w:val="zh-CN" w:eastAsia="zh-CN"/>
        </w:rPr>
        <w:t>名。</w:t>
      </w:r>
    </w:p>
    <w:p w14:paraId="55002E35">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2.实际上岗专职工作者2</w:t>
      </w:r>
      <w:r>
        <w:rPr>
          <w:rFonts w:hint="eastAsia" w:ascii="宋体" w:hAnsi="宋体" w:eastAsia="宋体" w:cs="宋体"/>
          <w:color w:val="000000"/>
          <w:kern w:val="0"/>
          <w:sz w:val="22"/>
          <w:szCs w:val="24"/>
          <w:lang w:val="en-US" w:eastAsia="zh-CN"/>
        </w:rPr>
        <w:t>8</w:t>
      </w:r>
      <w:r>
        <w:rPr>
          <w:rFonts w:hint="eastAsia" w:ascii="宋体" w:hAnsi="宋体" w:eastAsia="宋体" w:cs="宋体"/>
          <w:color w:val="000000"/>
          <w:kern w:val="0"/>
          <w:sz w:val="22"/>
          <w:szCs w:val="24"/>
          <w:lang w:val="zh-CN" w:eastAsia="zh-CN"/>
        </w:rPr>
        <w:t>人，其中督导岗位</w:t>
      </w:r>
      <w:r>
        <w:rPr>
          <w:rFonts w:hint="eastAsia" w:ascii="宋体" w:hAnsi="宋体" w:eastAsia="宋体" w:cs="宋体"/>
          <w:color w:val="000000"/>
          <w:kern w:val="0"/>
          <w:sz w:val="22"/>
          <w:szCs w:val="24"/>
          <w:lang w:val="en-US" w:eastAsia="zh-CN"/>
        </w:rPr>
        <w:t>3</w:t>
      </w:r>
      <w:r>
        <w:rPr>
          <w:rFonts w:hint="eastAsia" w:ascii="宋体" w:hAnsi="宋体" w:eastAsia="宋体" w:cs="宋体"/>
          <w:color w:val="000000"/>
          <w:kern w:val="0"/>
          <w:sz w:val="22"/>
          <w:szCs w:val="24"/>
          <w:lang w:val="zh-CN" w:eastAsia="zh-CN"/>
        </w:rPr>
        <w:t>人，区妇联</w:t>
      </w:r>
      <w:r>
        <w:rPr>
          <w:rFonts w:hint="eastAsia" w:ascii="宋体" w:hAnsi="宋体" w:eastAsia="宋体" w:cs="宋体"/>
          <w:color w:val="000000"/>
          <w:kern w:val="0"/>
          <w:sz w:val="22"/>
          <w:szCs w:val="24"/>
          <w:lang w:val="en-US" w:eastAsia="zh-CN"/>
        </w:rPr>
        <w:t>4</w:t>
      </w:r>
      <w:r>
        <w:rPr>
          <w:rFonts w:hint="eastAsia" w:ascii="宋体" w:hAnsi="宋体" w:eastAsia="宋体" w:cs="宋体"/>
          <w:color w:val="000000"/>
          <w:kern w:val="0"/>
          <w:sz w:val="22"/>
          <w:szCs w:val="24"/>
          <w:lang w:val="zh-CN" w:eastAsia="zh-CN"/>
        </w:rPr>
        <w:t>人，街道妇联2</w:t>
      </w:r>
      <w:r>
        <w:rPr>
          <w:rFonts w:hint="eastAsia" w:ascii="宋体" w:hAnsi="宋体" w:eastAsia="宋体" w:cs="宋体"/>
          <w:color w:val="000000"/>
          <w:kern w:val="0"/>
          <w:sz w:val="22"/>
          <w:szCs w:val="24"/>
          <w:lang w:val="en-US" w:eastAsia="zh-CN"/>
        </w:rPr>
        <w:t>1</w:t>
      </w:r>
      <w:r>
        <w:rPr>
          <w:rFonts w:hint="eastAsia" w:ascii="宋体" w:hAnsi="宋体" w:eastAsia="宋体" w:cs="宋体"/>
          <w:color w:val="000000"/>
          <w:kern w:val="0"/>
          <w:sz w:val="22"/>
          <w:szCs w:val="24"/>
          <w:lang w:val="zh-CN" w:eastAsia="zh-CN"/>
        </w:rPr>
        <w:t>人。</w:t>
      </w:r>
    </w:p>
    <w:p w14:paraId="6C31896B">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3.15个街道均配备专职社工1-2名。</w:t>
      </w:r>
    </w:p>
    <w:p w14:paraId="26F194E2">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（四）项目效益情况。</w:t>
      </w:r>
    </w:p>
    <w:p w14:paraId="5069746B">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社会效益：</w:t>
      </w:r>
    </w:p>
    <w:p w14:paraId="13F98EB8">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 xml:space="preserve">1.各街道以“最美家庭”评选活动为载体，宣传培养和谐家风。通过微信公众号进行宣传报道。线下活动通过讲“最美家庭”故事，让妇女和家庭在参与寻找的过程中相互学习欣赏，增进家人之间沟通，促进和谐家庭建设。  </w:t>
      </w:r>
    </w:p>
    <w:p w14:paraId="20417758">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2.开展妇女儿童合法权益工作，启动两癌筛查，丰富地区内妇女文化活动，关注女性就业。各街道多次组织地区内妇女开展健康讲座、手工编织等一系列活动。</w:t>
      </w:r>
    </w:p>
    <w:p w14:paraId="6E7C912A">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3.落实困难儿童扶助工作，对地区内贫困儿童进行慰问，送慰问金，组织献爱心募捐活动等等。在六一期间各街道以多种慰问形式对单亲、孤残、特困儿童进行走访慰问，鼓励孩子们树立良好的生活信心，自立自强，勤奋学习。</w:t>
      </w:r>
    </w:p>
    <w:p w14:paraId="2D7E6DC9">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可持续影响指标效益:</w:t>
      </w:r>
    </w:p>
    <w:p w14:paraId="75988A05">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1.建立完善的人员管理制度，保证项目有序开展；例如：①钉钉考勤管理制度；②绩效考评制度；③薪酬管理制度；④财务管理制度；⑤奖惩制度；⑥培训制度；⑦档案管理制度；⑧员工聘用管理制度；⑨重大事项报告制度等。</w:t>
      </w:r>
    </w:p>
    <w:p w14:paraId="21768F7F">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2.服务对象认可服务工作，并通过各类服务逐步进行改善；各妇联岗位社工通过日常工作开展，使服务对象的生活能力、心理状态、工作态度等得到一定程度的改善，并将各类服务活动系统化、模式化，逐步形成各地区的品牌项目。</w:t>
      </w:r>
    </w:p>
    <w:p w14:paraId="07AD92EC">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3.严格遵循相关政策法规开展服务工作，并通过服务积极推动政策调整。</w:t>
      </w:r>
    </w:p>
    <w:p w14:paraId="71201A8B">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妇联岗位社工全部参与过各驻点街道以及机构开展的相关政策能力培训，在服务过程中能严格遵守政策规定，同时根据日常服务情况积极建言献策，为服务对象争取更优质的服务。</w:t>
      </w:r>
    </w:p>
    <w:p w14:paraId="561F9E52">
      <w:pPr>
        <w:numPr>
          <w:ilvl w:val="0"/>
          <w:numId w:val="0"/>
        </w:numPr>
        <w:spacing w:line="600" w:lineRule="exact"/>
        <w:ind w:left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lang w:val="en-US" w:eastAsia="zh-CN"/>
        </w:rPr>
        <w:t>五、</w:t>
      </w:r>
      <w:r>
        <w:rPr>
          <w:rFonts w:hint="eastAsia" w:ascii="宋体" w:hAnsi="宋体" w:eastAsia="宋体" w:cs="宋体"/>
          <w:b/>
          <w:color w:val="000000"/>
          <w:kern w:val="0"/>
          <w:sz w:val="22"/>
          <w:szCs w:val="24"/>
        </w:rPr>
        <w:t>主要经验及做法、存在的问题及原因分析</w:t>
      </w:r>
    </w:p>
    <w:p w14:paraId="0D614C59">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zh-CN" w:eastAsia="zh-CN"/>
        </w:rPr>
        <w:t>（一）项目执行效果评估</w:t>
      </w:r>
      <w:r>
        <w:rPr>
          <w:rFonts w:hint="eastAsia" w:ascii="宋体" w:hAnsi="宋体" w:eastAsia="宋体" w:cs="宋体"/>
          <w:color w:val="000000"/>
          <w:kern w:val="0"/>
          <w:sz w:val="22"/>
          <w:szCs w:val="24"/>
          <w:lang w:val="en-US" w:eastAsia="zh-CN"/>
        </w:rPr>
        <w:t>覆盖不够完全</w:t>
      </w:r>
    </w:p>
    <w:p w14:paraId="65834716">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zh-CN" w:eastAsia="zh-CN"/>
        </w:rPr>
        <w:t>项目实施后的效果评估工作未能全面覆盖，</w:t>
      </w:r>
      <w:r>
        <w:rPr>
          <w:rFonts w:hint="eastAsia" w:ascii="宋体" w:hAnsi="宋体" w:eastAsia="宋体" w:cs="宋体"/>
          <w:color w:val="000000"/>
          <w:kern w:val="0"/>
          <w:sz w:val="22"/>
          <w:szCs w:val="24"/>
          <w:lang w:val="en-US" w:eastAsia="zh-CN"/>
        </w:rPr>
        <w:t>效果评估维度不够，已完成的各项工作、收集的各项数据缺乏深入分析，未能充分揭示项目执行中的优势和弱点。</w:t>
      </w:r>
    </w:p>
    <w:p w14:paraId="70FA95AD">
      <w:pPr>
        <w:numPr>
          <w:ilvl w:val="0"/>
          <w:numId w:val="4"/>
        </w:numPr>
        <w:spacing w:line="600" w:lineRule="exact"/>
        <w:ind w:left="0" w:leftChars="0" w:firstLine="440" w:firstLineChars="200"/>
        <w:outlineLvl w:val="0"/>
        <w:rPr>
          <w:rFonts w:hint="eastAsia"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en-US" w:eastAsia="zh-CN"/>
        </w:rPr>
        <w:t>妇联社会工作者专业培训不够完善</w:t>
      </w:r>
    </w:p>
    <w:p w14:paraId="49C37AD8">
      <w:pPr>
        <w:spacing w:line="600" w:lineRule="exact"/>
        <w:ind w:firstLine="440" w:firstLineChars="200"/>
        <w:outlineLvl w:val="0"/>
        <w:rPr>
          <w:rFonts w:hint="default"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en-US" w:eastAsia="zh-CN"/>
        </w:rPr>
        <w:t>当前培训体系、评估效果较单一，专业社工需要掌握协调能力、沟通技巧、心理咨询、专业知识、社会保障政策和法律法规等知识技能，需多元化开展培训，提高培训实用性。</w:t>
      </w:r>
    </w:p>
    <w:p w14:paraId="415B0577">
      <w:pPr>
        <w:numPr>
          <w:ilvl w:val="0"/>
          <w:numId w:val="0"/>
        </w:numPr>
        <w:spacing w:line="600" w:lineRule="exact"/>
        <w:ind w:left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lang w:val="en-US" w:eastAsia="zh-CN"/>
        </w:rPr>
        <w:t>六、</w:t>
      </w:r>
      <w:r>
        <w:rPr>
          <w:rFonts w:hint="eastAsia" w:ascii="宋体" w:hAnsi="宋体" w:eastAsia="宋体" w:cs="宋体"/>
          <w:b/>
          <w:color w:val="000000"/>
          <w:kern w:val="0"/>
          <w:sz w:val="22"/>
          <w:szCs w:val="24"/>
        </w:rPr>
        <w:t>有关建议</w:t>
      </w:r>
      <w:bookmarkStart w:id="2" w:name="_GoBack"/>
      <w:bookmarkEnd w:id="2"/>
    </w:p>
    <w:p w14:paraId="6441BA97">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（一）加强典型宣传推广，发挥服务引领作用</w:t>
      </w:r>
    </w:p>
    <w:p w14:paraId="2D9C324D">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加强先进典型的选树和宣传工作，对充分发挥典型的正面导向作用，形成昂扬向上的工作风气，具有重要意义。结合多种宣传推广途径，不断创新宣传理念、宣传形式和宣传载体，积极利用微信、抖音等新兴媒体，切实提高宣传的覆盖面，增强宣传的渗透力和影响力，推广“树典型，推优秀”的活动计划，协助各街道妇联持续做好疫情常态化防护，让更多群体认识、了解妇女社会工作者，提升社会认同，增强归属感。</w:t>
      </w:r>
    </w:p>
    <w:p w14:paraId="4E27F5CE">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（二）加强社会工作者专业能力培训</w:t>
      </w:r>
    </w:p>
    <w:p w14:paraId="5127C886">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加强培训设计，建立有效的培训效果评估机制，对妇联专职社会工作者进行相关培训和学习，提高她们的专业知识和技能，以致力于探索更多的妇女问题解决方案和策略，需要她们接受持续的培训和学习，以提高她们的专业能力和效率。针对每个街道的不同情况，个性化的不同需求，做好文件的收集、整理、分类、归档等工作，进行档案编号、专人管理及资料保存。同时，遵循资料的形成规律和特点，保持材料之间的有机联系，便于保管和利用。</w:t>
      </w:r>
    </w:p>
    <w:p w14:paraId="11DBE472">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zh-CN" w:eastAsia="zh-CN"/>
        </w:rPr>
        <w:t>（</w:t>
      </w:r>
      <w:r>
        <w:rPr>
          <w:rFonts w:hint="eastAsia" w:ascii="宋体" w:hAnsi="宋体" w:eastAsia="宋体" w:cs="宋体"/>
          <w:color w:val="000000"/>
          <w:kern w:val="0"/>
          <w:sz w:val="22"/>
          <w:szCs w:val="24"/>
          <w:lang w:val="en-US" w:eastAsia="zh-CN"/>
        </w:rPr>
        <w:t>三</w:t>
      </w:r>
      <w:r>
        <w:rPr>
          <w:rFonts w:hint="eastAsia" w:ascii="宋体" w:hAnsi="宋体" w:eastAsia="宋体" w:cs="宋体"/>
          <w:color w:val="000000"/>
          <w:kern w:val="0"/>
          <w:sz w:val="22"/>
          <w:szCs w:val="24"/>
          <w:lang w:val="zh-CN" w:eastAsia="zh-CN"/>
        </w:rPr>
        <w:t>）</w:t>
      </w:r>
      <w:r>
        <w:rPr>
          <w:rFonts w:hint="eastAsia" w:ascii="宋体" w:hAnsi="宋体" w:eastAsia="宋体" w:cs="宋体"/>
          <w:color w:val="000000"/>
          <w:kern w:val="0"/>
          <w:sz w:val="22"/>
          <w:szCs w:val="24"/>
          <w:lang w:val="en-US" w:eastAsia="zh-CN"/>
        </w:rPr>
        <w:t>及时</w:t>
      </w:r>
      <w:r>
        <w:rPr>
          <w:rFonts w:hint="eastAsia" w:ascii="宋体" w:hAnsi="宋体" w:eastAsia="宋体" w:cs="宋体"/>
          <w:color w:val="000000"/>
          <w:kern w:val="0"/>
          <w:sz w:val="22"/>
          <w:szCs w:val="24"/>
          <w:lang w:val="zh-CN" w:eastAsia="zh-CN"/>
        </w:rPr>
        <w:t>开展复盘及评估考核工作</w:t>
      </w:r>
    </w:p>
    <w:p w14:paraId="6F03AA34">
      <w:pPr>
        <w:spacing w:line="600" w:lineRule="exact"/>
        <w:ind w:firstLine="440" w:firstLineChars="200"/>
        <w:outlineLvl w:val="0"/>
        <w:rPr>
          <w:rFonts w:hint="eastAsia" w:ascii="宋体" w:hAnsi="宋体" w:eastAsia="宋体" w:cs="宋体"/>
          <w:color w:val="000000"/>
          <w:kern w:val="0"/>
          <w:sz w:val="22"/>
          <w:szCs w:val="24"/>
          <w:lang w:val="zh-CN" w:eastAsia="zh-CN"/>
        </w:rPr>
      </w:pPr>
      <w:r>
        <w:rPr>
          <w:rFonts w:hint="eastAsia" w:ascii="宋体" w:hAnsi="宋体" w:eastAsia="宋体" w:cs="宋体"/>
          <w:color w:val="000000"/>
          <w:kern w:val="0"/>
          <w:sz w:val="22"/>
          <w:szCs w:val="24"/>
          <w:lang w:val="en-US" w:eastAsia="zh-CN"/>
        </w:rPr>
        <w:t>加强人员管理意识，并重视管理过程中的资料收集工作，</w:t>
      </w:r>
      <w:r>
        <w:rPr>
          <w:rFonts w:hint="eastAsia" w:ascii="宋体" w:hAnsi="宋体" w:eastAsia="宋体" w:cs="宋体"/>
          <w:color w:val="000000"/>
          <w:kern w:val="0"/>
          <w:sz w:val="22"/>
          <w:szCs w:val="24"/>
          <w:lang w:val="zh-CN" w:eastAsia="zh-CN"/>
        </w:rPr>
        <w:t>跟踪和监督工作进度，对工作成果进行评估和总结，协助妇联专职社工在开展实务过程中不断“实践—反思—再实践”。针对项目中发现的问题、不足及困惑，鼓励社工进行深入反思和讨论，以便及时调整策略和方法，并在实践过程中积极解决。</w:t>
      </w:r>
    </w:p>
    <w:p w14:paraId="75E0C2DB">
      <w:pPr>
        <w:numPr>
          <w:ilvl w:val="0"/>
          <w:numId w:val="0"/>
        </w:numPr>
        <w:spacing w:line="600" w:lineRule="exact"/>
        <w:ind w:leftChars="200"/>
        <w:rPr>
          <w:rFonts w:hint="eastAsia" w:ascii="宋体" w:hAnsi="宋体" w:eastAsia="宋体" w:cs="宋体"/>
          <w:b/>
          <w:color w:val="000000"/>
          <w:kern w:val="0"/>
          <w:sz w:val="22"/>
          <w:szCs w:val="24"/>
        </w:rPr>
      </w:pPr>
      <w:r>
        <w:rPr>
          <w:rFonts w:hint="eastAsia" w:ascii="宋体" w:hAnsi="宋体" w:eastAsia="宋体" w:cs="宋体"/>
          <w:b/>
          <w:color w:val="000000"/>
          <w:kern w:val="0"/>
          <w:sz w:val="22"/>
          <w:szCs w:val="24"/>
          <w:lang w:val="en-US" w:eastAsia="zh-CN"/>
        </w:rPr>
        <w:t>七、</w:t>
      </w:r>
      <w:r>
        <w:rPr>
          <w:rFonts w:hint="eastAsia" w:ascii="宋体" w:hAnsi="宋体" w:eastAsia="宋体" w:cs="宋体"/>
          <w:b/>
          <w:color w:val="000000"/>
          <w:kern w:val="0"/>
          <w:sz w:val="22"/>
          <w:szCs w:val="24"/>
        </w:rPr>
        <w:t>其他需要说明的问题</w:t>
      </w:r>
    </w:p>
    <w:p w14:paraId="3069604F">
      <w:pPr>
        <w:spacing w:line="600" w:lineRule="exact"/>
        <w:ind w:firstLine="440" w:firstLineChars="200"/>
        <w:outlineLvl w:val="0"/>
        <w:rPr>
          <w:rFonts w:hint="eastAsia" w:ascii="宋体" w:hAnsi="宋体" w:eastAsia="宋体" w:cs="宋体"/>
          <w:color w:val="000000"/>
          <w:kern w:val="0"/>
          <w:sz w:val="22"/>
          <w:szCs w:val="24"/>
          <w:lang w:val="en-US" w:eastAsia="zh-CN"/>
        </w:rPr>
      </w:pPr>
      <w:r>
        <w:rPr>
          <w:rFonts w:hint="eastAsia" w:ascii="宋体" w:hAnsi="宋体" w:eastAsia="宋体" w:cs="宋体"/>
          <w:color w:val="000000"/>
          <w:kern w:val="0"/>
          <w:sz w:val="22"/>
          <w:szCs w:val="24"/>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2904">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14:paraId="20F3D57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07DF5"/>
    <w:multiLevelType w:val="singleLevel"/>
    <w:tmpl w:val="D1607DF5"/>
    <w:lvl w:ilvl="0" w:tentative="0">
      <w:start w:val="2"/>
      <w:numFmt w:val="chineseCounting"/>
      <w:suff w:val="nothing"/>
      <w:lvlText w:val="（%1）"/>
      <w:lvlJc w:val="left"/>
      <w:rPr>
        <w:rFonts w:hint="eastAsia"/>
      </w:rPr>
    </w:lvl>
  </w:abstractNum>
  <w:abstractNum w:abstractNumId="1">
    <w:nsid w:val="D350D148"/>
    <w:multiLevelType w:val="singleLevel"/>
    <w:tmpl w:val="D350D148"/>
    <w:lvl w:ilvl="0" w:tentative="0">
      <w:start w:val="2"/>
      <w:numFmt w:val="chineseCounting"/>
      <w:suff w:val="nothing"/>
      <w:lvlText w:val="（%1）"/>
      <w:lvlJc w:val="left"/>
      <w:rPr>
        <w:rFonts w:hint="eastAsia"/>
      </w:rPr>
    </w:lvl>
  </w:abstractNum>
  <w:abstractNum w:abstractNumId="2">
    <w:nsid w:val="DF299110"/>
    <w:multiLevelType w:val="singleLevel"/>
    <w:tmpl w:val="DF299110"/>
    <w:lvl w:ilvl="0" w:tentative="0">
      <w:start w:val="3"/>
      <w:numFmt w:val="chineseCounting"/>
      <w:suff w:val="nothing"/>
      <w:lvlText w:val="%1、"/>
      <w:lvlJc w:val="left"/>
      <w:rPr>
        <w:rFonts w:hint="eastAsia"/>
      </w:rPr>
    </w:lvl>
  </w:abstractNum>
  <w:abstractNum w:abstractNumId="3">
    <w:nsid w:val="F1F7BCA3"/>
    <w:multiLevelType w:val="singleLevel"/>
    <w:tmpl w:val="F1F7BCA3"/>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Yjc5OGI2NWI5MWU4OWRlMzg1NThjM2MzMWM1NjIifQ=="/>
  </w:docVars>
  <w:rsids>
    <w:rsidRoot w:val="0010492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101FFE"/>
    <w:rsid w:val="00103A90"/>
    <w:rsid w:val="00104928"/>
    <w:rsid w:val="00104BFC"/>
    <w:rsid w:val="00104CCD"/>
    <w:rsid w:val="00105C64"/>
    <w:rsid w:val="00106556"/>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5C45"/>
    <w:rsid w:val="00150F33"/>
    <w:rsid w:val="00151812"/>
    <w:rsid w:val="0015212C"/>
    <w:rsid w:val="00153674"/>
    <w:rsid w:val="00155144"/>
    <w:rsid w:val="00156CDA"/>
    <w:rsid w:val="00157A26"/>
    <w:rsid w:val="001611FF"/>
    <w:rsid w:val="00167B73"/>
    <w:rsid w:val="00171175"/>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80517"/>
    <w:rsid w:val="003807A0"/>
    <w:rsid w:val="003844E2"/>
    <w:rsid w:val="003850EB"/>
    <w:rsid w:val="003851CD"/>
    <w:rsid w:val="00385851"/>
    <w:rsid w:val="00385BB5"/>
    <w:rsid w:val="00385BE4"/>
    <w:rsid w:val="00385E1B"/>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6E6B"/>
    <w:rsid w:val="004528EE"/>
    <w:rsid w:val="0045358F"/>
    <w:rsid w:val="0045362E"/>
    <w:rsid w:val="00454A87"/>
    <w:rsid w:val="004551C8"/>
    <w:rsid w:val="00455A65"/>
    <w:rsid w:val="00456C1D"/>
    <w:rsid w:val="00457030"/>
    <w:rsid w:val="004627F3"/>
    <w:rsid w:val="00462973"/>
    <w:rsid w:val="00462AC3"/>
    <w:rsid w:val="00462C6C"/>
    <w:rsid w:val="004633DC"/>
    <w:rsid w:val="00465E14"/>
    <w:rsid w:val="00467EFD"/>
    <w:rsid w:val="004716FC"/>
    <w:rsid w:val="004735B0"/>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360D"/>
    <w:rsid w:val="00574D33"/>
    <w:rsid w:val="00575B77"/>
    <w:rsid w:val="00576A45"/>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28E6"/>
    <w:rsid w:val="005C3F09"/>
    <w:rsid w:val="005C4A93"/>
    <w:rsid w:val="005C6846"/>
    <w:rsid w:val="005C6E09"/>
    <w:rsid w:val="005C73CB"/>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57D"/>
    <w:rsid w:val="00640ADF"/>
    <w:rsid w:val="00640D40"/>
    <w:rsid w:val="00645603"/>
    <w:rsid w:val="006510A0"/>
    <w:rsid w:val="00652B35"/>
    <w:rsid w:val="006568D4"/>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86464"/>
    <w:rsid w:val="007877A6"/>
    <w:rsid w:val="00791C3B"/>
    <w:rsid w:val="00794E45"/>
    <w:rsid w:val="00795CB1"/>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AF7"/>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A7715"/>
    <w:rsid w:val="009B14BC"/>
    <w:rsid w:val="009B2F1C"/>
    <w:rsid w:val="009B3DB9"/>
    <w:rsid w:val="009B44C1"/>
    <w:rsid w:val="009B497A"/>
    <w:rsid w:val="009B5089"/>
    <w:rsid w:val="009B5671"/>
    <w:rsid w:val="009B780E"/>
    <w:rsid w:val="009B7F81"/>
    <w:rsid w:val="009C0A32"/>
    <w:rsid w:val="009C0BB6"/>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31518"/>
    <w:rsid w:val="00A33B08"/>
    <w:rsid w:val="00A34466"/>
    <w:rsid w:val="00A365E0"/>
    <w:rsid w:val="00A3754D"/>
    <w:rsid w:val="00A37CE0"/>
    <w:rsid w:val="00A40129"/>
    <w:rsid w:val="00A421FC"/>
    <w:rsid w:val="00A42C40"/>
    <w:rsid w:val="00A43DFF"/>
    <w:rsid w:val="00A45E13"/>
    <w:rsid w:val="00A46469"/>
    <w:rsid w:val="00A46E78"/>
    <w:rsid w:val="00A50870"/>
    <w:rsid w:val="00A52570"/>
    <w:rsid w:val="00A529E1"/>
    <w:rsid w:val="00A52EAA"/>
    <w:rsid w:val="00A537D9"/>
    <w:rsid w:val="00A5494E"/>
    <w:rsid w:val="00A5688F"/>
    <w:rsid w:val="00A56A18"/>
    <w:rsid w:val="00A56DCB"/>
    <w:rsid w:val="00A57D63"/>
    <w:rsid w:val="00A603BA"/>
    <w:rsid w:val="00A617BC"/>
    <w:rsid w:val="00A63494"/>
    <w:rsid w:val="00A63C84"/>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6D1D"/>
    <w:rsid w:val="00B0088F"/>
    <w:rsid w:val="00B01763"/>
    <w:rsid w:val="00B021B1"/>
    <w:rsid w:val="00B02E63"/>
    <w:rsid w:val="00B02F65"/>
    <w:rsid w:val="00B03D90"/>
    <w:rsid w:val="00B03EA7"/>
    <w:rsid w:val="00B041ED"/>
    <w:rsid w:val="00B04485"/>
    <w:rsid w:val="00B049A0"/>
    <w:rsid w:val="00B04A65"/>
    <w:rsid w:val="00B07226"/>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D0673"/>
    <w:rsid w:val="00BD3961"/>
    <w:rsid w:val="00BD3F8B"/>
    <w:rsid w:val="00BD44FA"/>
    <w:rsid w:val="00BD4BFB"/>
    <w:rsid w:val="00BD7008"/>
    <w:rsid w:val="00BE054F"/>
    <w:rsid w:val="00BE1E63"/>
    <w:rsid w:val="00BE2A09"/>
    <w:rsid w:val="00BE43F5"/>
    <w:rsid w:val="00BE5538"/>
    <w:rsid w:val="00BE6CBA"/>
    <w:rsid w:val="00BE75C4"/>
    <w:rsid w:val="00BF30D4"/>
    <w:rsid w:val="00BF7CD7"/>
    <w:rsid w:val="00C00830"/>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4E26"/>
    <w:rsid w:val="00CE70D6"/>
    <w:rsid w:val="00CE7D01"/>
    <w:rsid w:val="00CF1B6A"/>
    <w:rsid w:val="00CF2ED0"/>
    <w:rsid w:val="00CF314B"/>
    <w:rsid w:val="00CF5116"/>
    <w:rsid w:val="00D01622"/>
    <w:rsid w:val="00D0503A"/>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F0BE6"/>
    <w:rsid w:val="00DF0CEB"/>
    <w:rsid w:val="00DF0EDF"/>
    <w:rsid w:val="00DF583F"/>
    <w:rsid w:val="00E01965"/>
    <w:rsid w:val="00E039FC"/>
    <w:rsid w:val="00E05737"/>
    <w:rsid w:val="00E05C75"/>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54F6"/>
    <w:rsid w:val="00EF6D72"/>
    <w:rsid w:val="00EF6FDE"/>
    <w:rsid w:val="00EF733A"/>
    <w:rsid w:val="00F00BF0"/>
    <w:rsid w:val="00F01C57"/>
    <w:rsid w:val="00F022FD"/>
    <w:rsid w:val="00F02910"/>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74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 w:val="067C040A"/>
    <w:rsid w:val="0E302481"/>
    <w:rsid w:val="418A227B"/>
    <w:rsid w:val="646342C2"/>
    <w:rsid w:val="79D1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图</a:t>
            </a:r>
            <a:r>
              <a:rPr lang="en-US" altLang="zh-CN" b="1"/>
              <a:t>1  2023</a:t>
            </a:r>
            <a:r>
              <a:rPr lang="zh-CN" altLang="en-US" b="1"/>
              <a:t>年度年终考核统计对比图</a:t>
            </a:r>
            <a:endParaRPr lang="zh-CN" altLang="en-US" b="1"/>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                                                                   </a:t>
            </a:r>
            <a:r>
              <a:rPr lang="zh-CN" altLang="en-US" sz="900" b="1"/>
              <a:t>平均分：</a:t>
            </a:r>
            <a:r>
              <a:rPr lang="en-US" altLang="zh-CN" sz="900" b="1"/>
              <a:t>97.455</a:t>
            </a:r>
            <a:r>
              <a:rPr altLang="en-US" sz="900" b="1"/>
              <a:t>分</a:t>
            </a:r>
            <a:endParaRPr lang="en-US" altLang="en-US" sz="9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图1  2023年度年终考核统计对比图</c:v>
                </c:pt>
              </c:strCache>
            </c:strRef>
          </c:tx>
          <c:spPr>
            <a:solidFill>
              <a:schemeClr val="accent1"/>
            </a:solidFill>
            <a:ln w="19050">
              <a:solidFill>
                <a:schemeClr val="lt1"/>
              </a:solidFill>
            </a:ln>
            <a:effectLst/>
          </c:spPr>
          <c:invertIfNegative val="0"/>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15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低于平均分</c:v>
                </c:pt>
                <c:pt idx="1">
                  <c:v>高于平均分</c:v>
                </c:pt>
              </c:strCache>
            </c:strRef>
          </c:cat>
          <c:val>
            <c:numRef>
              <c:f>Sheet1!$B$2:$B$3</c:f>
              <c:numCache>
                <c:formatCode>General</c:formatCode>
                <c:ptCount val="2"/>
                <c:pt idx="0">
                  <c:v>15</c:v>
                </c:pt>
                <c:pt idx="1">
                  <c:v>13</c:v>
                </c:pt>
              </c:numCache>
            </c:numRef>
          </c:val>
        </c:ser>
        <c:dLbls>
          <c:showLegendKey val="0"/>
          <c:showVal val="1"/>
          <c:showCatName val="0"/>
          <c:showSerName val="0"/>
          <c:showPercent val="0"/>
          <c:showBubbleSize val="0"/>
        </c:dLbls>
        <c:gapWidth val="150"/>
        <c:axId val="58299594"/>
        <c:axId val="998391048"/>
      </c:barChart>
      <c:catAx>
        <c:axId val="5829959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391048"/>
        <c:crosses val="autoZero"/>
        <c:auto val="1"/>
        <c:lblAlgn val="ctr"/>
        <c:lblOffset val="100"/>
        <c:noMultiLvlLbl val="0"/>
      </c:catAx>
      <c:valAx>
        <c:axId val="99839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29959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3522</Words>
  <Characters>3731</Characters>
  <Lines>8</Lines>
  <Paragraphs>2</Paragraphs>
  <TotalTime>44</TotalTime>
  <ScaleCrop>false</ScaleCrop>
  <LinksUpToDate>false</LinksUpToDate>
  <CharactersWithSpaces>3811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2022-02-08T07:11:00Z</dcterms:created>
  <dc:creator>王雅婧</dc:creator>
  <cp:lastModifiedBy>佟汉颖</cp:lastModifiedBy>
  <cp:lastPrinted>2024-02-20T02:21:00Z</cp:lastPrinted>
  <dcterms:modified xsi:type="dcterms:W3CDTF">2024-08-29T02:18:58Z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525A5BA8FCD54607A8E6DA06E4CB39F7_13</vt:lpwstr>
  </property>
</Properties>
</file>