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2"/>
          <w:szCs w:val="32"/>
        </w:rPr>
      </w:pPr>
    </w:p>
    <w:p>
      <w:pPr>
        <w:pStyle w:val="5"/>
        <w:rPr>
          <w:rFonts w:ascii="仿宋_GB2312" w:eastAsia="仿宋_GB2312"/>
          <w:b/>
          <w:sz w:val="32"/>
          <w:szCs w:val="32"/>
        </w:rPr>
      </w:pPr>
    </w:p>
    <w:p>
      <w:pPr>
        <w:rPr>
          <w:rFonts w:ascii="仿宋_GB2312" w:eastAsia="仿宋_GB2312"/>
          <w:b/>
          <w:sz w:val="32"/>
          <w:szCs w:val="32"/>
        </w:rPr>
      </w:pPr>
    </w:p>
    <w:p>
      <w:pPr>
        <w:pStyle w:val="5"/>
      </w:pPr>
    </w:p>
    <w:p>
      <w:pPr>
        <w:pStyle w:val="5"/>
      </w:pPr>
    </w:p>
    <w:p>
      <w:pPr>
        <w:jc w:val="center"/>
        <w:rPr>
          <w:rFonts w:hint="eastAsia" w:ascii="黑体" w:eastAsia="黑体"/>
          <w:sz w:val="72"/>
          <w:szCs w:val="72"/>
          <w:lang w:val="en-US" w:eastAsia="zh-CN"/>
        </w:rPr>
      </w:pPr>
      <w:r>
        <w:rPr>
          <w:rFonts w:hint="eastAsia" w:ascii="黑体" w:eastAsia="黑体"/>
          <w:sz w:val="72"/>
          <w:szCs w:val="72"/>
        </w:rPr>
        <w:t>202</w:t>
      </w:r>
      <w:r>
        <w:rPr>
          <w:rFonts w:hint="eastAsia" w:ascii="黑体" w:eastAsia="黑体"/>
          <w:sz w:val="72"/>
          <w:szCs w:val="72"/>
          <w:lang w:val="en-US" w:eastAsia="zh-CN"/>
        </w:rPr>
        <w:t>4</w:t>
      </w:r>
      <w:r>
        <w:rPr>
          <w:rFonts w:hint="eastAsia" w:ascii="黑体" w:eastAsia="黑体"/>
          <w:sz w:val="72"/>
          <w:szCs w:val="72"/>
        </w:rPr>
        <w:t>年度部门决算</w:t>
      </w:r>
      <w:r>
        <w:rPr>
          <w:rFonts w:hint="eastAsia" w:ascii="黑体" w:eastAsia="黑体"/>
          <w:sz w:val="72"/>
          <w:szCs w:val="72"/>
          <w:lang w:eastAsia="zh-CN"/>
        </w:rPr>
        <w:t>（公开）</w:t>
      </w:r>
    </w:p>
    <w:p>
      <w:pPr>
        <w:jc w:val="center"/>
        <w:rPr>
          <w:rFonts w:ascii="黑体" w:eastAsia="黑体"/>
          <w:sz w:val="72"/>
          <w:szCs w:val="72"/>
        </w:rPr>
      </w:pPr>
    </w:p>
    <w:p>
      <w:pPr>
        <w:pStyle w:val="5"/>
        <w:rPr>
          <w:rFonts w:ascii="黑体" w:eastAsia="黑体"/>
          <w:sz w:val="72"/>
          <w:szCs w:val="72"/>
        </w:rPr>
      </w:pPr>
    </w:p>
    <w:p>
      <w:pPr>
        <w:pStyle w:val="2"/>
      </w:pPr>
    </w:p>
    <w:p>
      <w:pPr>
        <w:rPr>
          <w:rFonts w:ascii="黑体" w:eastAsia="黑体"/>
          <w:sz w:val="72"/>
          <w:szCs w:val="72"/>
        </w:rPr>
      </w:pPr>
    </w:p>
    <w:p/>
    <w:p>
      <w:pPr>
        <w:pStyle w:val="2"/>
      </w:pPr>
      <w:bookmarkStart w:id="8" w:name="_GoBack"/>
      <w:bookmarkEnd w:id="8"/>
    </w:p>
    <w:p>
      <w:pPr>
        <w:pStyle w:val="5"/>
      </w:pPr>
    </w:p>
    <w:p>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pPr>
        <w:spacing w:line="500" w:lineRule="exact"/>
        <w:ind w:firstLine="645"/>
        <w:jc w:val="center"/>
        <w:rPr>
          <w:rFonts w:ascii="宋体" w:hAnsi="宋体" w:cs="宋体"/>
          <w:b/>
          <w:bCs/>
          <w:kern w:val="0"/>
          <w:sz w:val="36"/>
          <w:szCs w:val="36"/>
        </w:rPr>
      </w:pPr>
    </w:p>
    <w:p>
      <w:pPr>
        <w:tabs>
          <w:tab w:val="center" w:pos="6979"/>
        </w:tabs>
        <w:spacing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 xml:space="preserve">第一部分 </w:t>
      </w:r>
      <w:r>
        <w:rPr>
          <w:rFonts w:hint="eastAsia" w:ascii="宋体" w:hAnsi="宋体" w:cs="宋体"/>
          <w:bCs/>
          <w:spacing w:val="40"/>
          <w:kern w:val="0"/>
          <w:sz w:val="32"/>
          <w:szCs w:val="32"/>
          <w:lang w:eastAsia="zh-CN"/>
        </w:rPr>
        <w:t>2024</w:t>
      </w:r>
      <w:r>
        <w:rPr>
          <w:rFonts w:hint="eastAsia" w:ascii="宋体" w:hAnsi="宋体" w:cs="宋体"/>
          <w:bCs/>
          <w:spacing w:val="40"/>
          <w:kern w:val="0"/>
          <w:sz w:val="32"/>
          <w:szCs w:val="32"/>
        </w:rPr>
        <w:t>年度部门决算报表</w:t>
      </w:r>
    </w:p>
    <w:p>
      <w:pPr>
        <w:tabs>
          <w:tab w:val="center" w:pos="6979"/>
        </w:tabs>
        <w:spacing w:line="500" w:lineRule="exact"/>
        <w:ind w:firstLine="2400" w:firstLineChars="600"/>
        <w:jc w:val="left"/>
        <w:rPr>
          <w:rFonts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五</w:t>
      </w:r>
      <w:r>
        <w:rPr>
          <w:rFonts w:hint="eastAsia" w:ascii="仿宋_GB2312" w:hAnsi="仿宋" w:eastAsia="仿宋_GB2312" w:cs="宋体"/>
          <w:bCs/>
          <w:spacing w:val="40"/>
          <w:kern w:val="0"/>
          <w:sz w:val="32"/>
          <w:szCs w:val="32"/>
        </w:rPr>
        <w:t>、一般公共预算财政拨款支出决算表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六</w:t>
      </w:r>
      <w:r>
        <w:rPr>
          <w:rFonts w:hint="eastAsia" w:ascii="仿宋_GB2312" w:hAnsi="仿宋" w:eastAsia="仿宋_GB2312" w:cs="宋体"/>
          <w:bCs/>
          <w:spacing w:val="40"/>
          <w:kern w:val="0"/>
          <w:sz w:val="32"/>
          <w:szCs w:val="32"/>
        </w:rPr>
        <w:t>、一般公共预算财政拨款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八</w:t>
      </w:r>
      <w:r>
        <w:rPr>
          <w:rFonts w:hint="eastAsia" w:ascii="仿宋_GB2312" w:hAnsi="仿宋" w:eastAsia="仿宋_GB2312" w:cs="宋体"/>
          <w:bCs/>
          <w:spacing w:val="40"/>
          <w:kern w:val="0"/>
          <w:sz w:val="32"/>
          <w:szCs w:val="32"/>
        </w:rPr>
        <w:t>、</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九</w:t>
      </w:r>
      <w:r>
        <w:rPr>
          <w:rFonts w:hint="eastAsia" w:ascii="仿宋_GB2312" w:hAnsi="仿宋" w:eastAsia="仿宋_GB2312" w:cs="宋体"/>
          <w:bCs/>
          <w:spacing w:val="40"/>
          <w:kern w:val="0"/>
          <w:sz w:val="32"/>
          <w:szCs w:val="32"/>
        </w:rPr>
        <w:t>、国有资本经营预算财政拨款支出决算表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w:t>
      </w:r>
      <w:r>
        <w:rPr>
          <w:rFonts w:hint="eastAsia" w:ascii="仿宋_GB2312" w:hAnsi="仿宋" w:eastAsia="仿宋_GB2312" w:cs="宋体"/>
          <w:bCs/>
          <w:spacing w:val="40"/>
          <w:kern w:val="0"/>
          <w:sz w:val="32"/>
          <w:szCs w:val="32"/>
          <w:lang w:eastAsia="zh-CN"/>
        </w:rPr>
        <w:t>一</w:t>
      </w:r>
      <w:r>
        <w:rPr>
          <w:rFonts w:hint="eastAsia" w:ascii="仿宋_GB2312" w:hAnsi="仿宋" w:eastAsia="仿宋_GB2312" w:cs="宋体"/>
          <w:bCs/>
          <w:spacing w:val="40"/>
          <w:kern w:val="0"/>
          <w:sz w:val="32"/>
          <w:szCs w:val="32"/>
        </w:rPr>
        <w:t>、政府采购情况表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w:t>
      </w:r>
      <w:r>
        <w:rPr>
          <w:rFonts w:hint="eastAsia" w:ascii="仿宋_GB2312" w:hAnsi="仿宋" w:eastAsia="仿宋_GB2312" w:cs="宋体"/>
          <w:bCs/>
          <w:spacing w:val="40"/>
          <w:kern w:val="0"/>
          <w:sz w:val="32"/>
          <w:szCs w:val="32"/>
          <w:lang w:eastAsia="zh-CN"/>
        </w:rPr>
        <w:t>二</w:t>
      </w:r>
      <w:r>
        <w:rPr>
          <w:rFonts w:hint="eastAsia" w:ascii="仿宋_GB2312" w:hAnsi="仿宋" w:eastAsia="仿宋_GB2312" w:cs="宋体"/>
          <w:bCs/>
          <w:spacing w:val="40"/>
          <w:kern w:val="0"/>
          <w:sz w:val="32"/>
          <w:szCs w:val="32"/>
        </w:rPr>
        <w:t>、政府购买服务决算公开情况表</w:t>
      </w:r>
    </w:p>
    <w:p>
      <w:pPr>
        <w:tabs>
          <w:tab w:val="center" w:pos="6979"/>
        </w:tabs>
        <w:spacing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lang w:eastAsia="zh-CN"/>
        </w:rPr>
        <w:t>2024</w:t>
      </w:r>
      <w:r>
        <w:rPr>
          <w:rFonts w:hint="eastAsia" w:ascii="宋体" w:hAnsi="宋体"/>
          <w:spacing w:val="40"/>
          <w:sz w:val="32"/>
          <w:szCs w:val="32"/>
        </w:rPr>
        <w:t>年度部门决算说明</w:t>
      </w:r>
    </w:p>
    <w:p>
      <w:pPr>
        <w:tabs>
          <w:tab w:val="center" w:pos="6979"/>
        </w:tabs>
        <w:spacing w:line="500" w:lineRule="exact"/>
        <w:ind w:firstLine="1600" w:firstLineChars="400"/>
        <w:jc w:val="left"/>
        <w:rPr>
          <w:rFonts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lang w:eastAsia="zh-CN"/>
        </w:rPr>
        <w:t>2024</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pPr>
        <w:tabs>
          <w:tab w:val="center" w:pos="6979"/>
        </w:tabs>
        <w:spacing w:line="500" w:lineRule="exact"/>
        <w:ind w:firstLine="1600" w:firstLineChars="400"/>
        <w:jc w:val="left"/>
        <w:rPr>
          <w:rFonts w:ascii="宋体" w:hAnsi="宋体" w:cs="宋体"/>
          <w:spacing w:val="40"/>
          <w:kern w:val="0"/>
          <w:sz w:val="36"/>
          <w:szCs w:val="32"/>
        </w:rPr>
      </w:pPr>
      <w:r>
        <w:rPr>
          <w:rFonts w:hint="eastAsia" w:ascii="宋体" w:hAnsi="宋体" w:cs="宋体"/>
          <w:spacing w:val="40"/>
          <w:kern w:val="0"/>
          <w:sz w:val="32"/>
          <w:szCs w:val="32"/>
        </w:rPr>
        <w:t xml:space="preserve">第四部分 </w:t>
      </w:r>
      <w:r>
        <w:rPr>
          <w:rFonts w:hint="eastAsia" w:ascii="宋体" w:hAnsi="宋体" w:cs="宋体"/>
          <w:spacing w:val="40"/>
          <w:kern w:val="0"/>
          <w:sz w:val="32"/>
          <w:szCs w:val="32"/>
          <w:lang w:eastAsia="zh-CN"/>
        </w:rPr>
        <w:t>2024</w:t>
      </w:r>
      <w:r>
        <w:rPr>
          <w:rFonts w:hint="eastAsia" w:ascii="宋体" w:hAnsi="宋体" w:cs="宋体"/>
          <w:spacing w:val="40"/>
          <w:kern w:val="0"/>
          <w:sz w:val="32"/>
          <w:szCs w:val="32"/>
        </w:rPr>
        <w:t>年度部门绩效评价情况</w:t>
      </w:r>
    </w:p>
    <w:p>
      <w:pPr>
        <w:tabs>
          <w:tab w:val="center" w:pos="6979"/>
        </w:tabs>
        <w:spacing w:before="156" w:beforeLines="50" w:after="156" w:afterLines="50"/>
        <w:jc w:val="center"/>
        <w:rPr>
          <w:rFonts w:hint="eastAsia" w:ascii="宋体" w:hAnsi="宋体" w:eastAsia="宋体" w:cs="宋体"/>
          <w:b/>
          <w:bCs/>
          <w:spacing w:val="40"/>
          <w:kern w:val="0"/>
          <w:sz w:val="44"/>
          <w:szCs w:val="44"/>
        </w:rPr>
      </w:pPr>
      <w:r>
        <w:rPr>
          <w:rFonts w:hint="eastAsia" w:ascii="宋体" w:hAnsi="宋体" w:eastAsia="宋体" w:cs="宋体"/>
          <w:b/>
          <w:bCs/>
          <w:spacing w:val="40"/>
          <w:kern w:val="0"/>
          <w:sz w:val="32"/>
          <w:szCs w:val="32"/>
        </w:rPr>
        <w:t xml:space="preserve">第一部分 </w:t>
      </w:r>
      <w:r>
        <w:rPr>
          <w:rFonts w:hint="eastAsia" w:ascii="宋体" w:hAnsi="宋体" w:eastAsia="宋体" w:cs="宋体"/>
          <w:b/>
          <w:bCs/>
          <w:spacing w:val="40"/>
          <w:kern w:val="0"/>
          <w:sz w:val="32"/>
          <w:szCs w:val="32"/>
          <w:lang w:eastAsia="zh-CN"/>
        </w:rPr>
        <w:t>2024</w:t>
      </w:r>
      <w:r>
        <w:rPr>
          <w:rFonts w:hint="eastAsia" w:ascii="宋体" w:hAnsi="宋体" w:eastAsia="宋体" w:cs="宋体"/>
          <w:b/>
          <w:bCs/>
          <w:spacing w:val="40"/>
          <w:kern w:val="0"/>
          <w:sz w:val="32"/>
          <w:szCs w:val="32"/>
        </w:rPr>
        <w:t>年度部门决算报表</w:t>
      </w:r>
    </w:p>
    <w:p>
      <w:pPr>
        <w:pStyle w:val="2"/>
        <w:rPr>
          <w:rFonts w:hint="eastAsia" w:ascii="仿宋_GB2312" w:eastAsia="仿宋_GB2312"/>
          <w:b w:val="0"/>
          <w:bCs w:val="0"/>
          <w:sz w:val="28"/>
          <w:szCs w:val="28"/>
        </w:rPr>
      </w:pPr>
      <w:r>
        <w:rPr>
          <w:rFonts w:hint="eastAsia" w:ascii="仿宋_GB2312" w:eastAsia="仿宋_GB2312"/>
          <w:sz w:val="28"/>
          <w:szCs w:val="28"/>
        </w:rPr>
        <w:t xml:space="preserve"> </w:t>
      </w:r>
      <w:r>
        <w:rPr>
          <w:rFonts w:hint="eastAsia" w:ascii="仿宋_GB2312" w:hAnsi="仿宋_GB2312" w:eastAsia="仿宋_GB2312" w:cs="仿宋_GB2312"/>
          <w:b w:val="0"/>
          <w:bCs w:val="0"/>
          <w:color w:val="000000"/>
          <w:kern w:val="2"/>
          <w:sz w:val="28"/>
          <w:szCs w:val="28"/>
          <w:highlight w:val="none"/>
          <w:lang w:val="en-US" w:eastAsia="zh-CN" w:bidi="ar-SA"/>
        </w:rPr>
        <w:t xml:space="preserve">  报表详见附件。</w:t>
      </w:r>
    </w:p>
    <w:p>
      <w:pPr>
        <w:tabs>
          <w:tab w:val="center" w:pos="6979"/>
        </w:tabs>
        <w:spacing w:before="156" w:beforeLines="50" w:after="156" w:afterLines="50"/>
        <w:jc w:val="center"/>
        <w:rPr>
          <w:rFonts w:hint="eastAsia" w:ascii="宋体" w:hAnsi="宋体" w:eastAsia="宋体" w:cs="宋体"/>
          <w:b/>
          <w:bCs/>
          <w:spacing w:val="40"/>
          <w:kern w:val="0"/>
          <w:sz w:val="32"/>
          <w:szCs w:val="32"/>
          <w:lang w:val="en-US" w:eastAsia="zh-CN"/>
        </w:rPr>
      </w:pPr>
      <w:r>
        <w:rPr>
          <w:rFonts w:hint="eastAsia" w:ascii="宋体" w:hAnsi="宋体" w:eastAsia="宋体" w:cs="宋体"/>
          <w:b/>
          <w:bCs/>
          <w:spacing w:val="40"/>
          <w:kern w:val="0"/>
          <w:sz w:val="32"/>
          <w:szCs w:val="32"/>
          <w:lang w:val="en-US" w:eastAsia="zh-CN"/>
        </w:rPr>
        <w:t>第二部分 2024年度部门决算说明</w:t>
      </w:r>
    </w:p>
    <w:p>
      <w:pPr>
        <w:tabs>
          <w:tab w:val="center" w:pos="6979"/>
        </w:tabs>
        <w:spacing w:line="580" w:lineRule="exact"/>
        <w:ind w:firstLine="560" w:firstLineChars="200"/>
        <w:rPr>
          <w:rFonts w:hint="eastAsia" w:ascii="黑体" w:eastAsia="黑体"/>
          <w:b/>
          <w:sz w:val="28"/>
          <w:szCs w:val="28"/>
          <w:highlight w:val="none"/>
        </w:rPr>
      </w:pPr>
      <w:r>
        <w:rPr>
          <w:rFonts w:hint="eastAsia" w:ascii="黑体" w:eastAsia="黑体"/>
          <w:b/>
          <w:sz w:val="28"/>
          <w:szCs w:val="28"/>
          <w:highlight w:val="none"/>
        </w:rPr>
        <w:t>一、单位基本情况</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420" w:firstLineChars="150"/>
        <w:textAlignment w:val="auto"/>
        <w:rPr>
          <w:rFonts w:hint="eastAsia" w:ascii="楷体_GB2312" w:hAnsi="楷体_GB2312" w:eastAsia="楷体_GB2312" w:cs="楷体_GB2312"/>
          <w:sz w:val="28"/>
          <w:szCs w:val="28"/>
          <w:highlight w:val="none"/>
        </w:rPr>
      </w:pPr>
      <w:r>
        <w:rPr>
          <w:rFonts w:hint="eastAsia" w:ascii="楷体_GB2312" w:hAnsi="楷体_GB2312" w:eastAsia="楷体_GB2312" w:cs="楷体_GB2312"/>
          <w:sz w:val="28"/>
          <w:szCs w:val="28"/>
          <w:highlight w:val="none"/>
        </w:rPr>
        <w:t>（一）机构职责</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坚持正确的政治方向，团结教育西城区各族各界妇女以及各类妇女组织贯彻执行国家有关方针、政策、法律、法规，在思想上、政治上、行动上与党中央保持高度一致。围绕区委、区政府中心任务开展工作，引领全区妇女群众投身区域经济社会建设，积极促进西城区经济社会发展。宣传马克思主义妇女观和男女平等基本国策，引导妇女树立正确的世界观、人生观、价值观，弘扬“自尊、自信、自立、自强”精神；积极开展对妇女的教育培训；培养、总结、宣传各类优秀妇女典型。依法维护妇女儿童合法权益；关注并加强研究涉及妇女切身利益的热点、难点问题，及时向区委、区政府反映社情民意，提出对策建议。坚持为妇女儿童服务、为基层服务，加强与社会各界的联系，协调推动全社会为妇女儿童办实事。指导本区妇女组织、团体会员依据《中华全国妇女联合会章程》和妇女代表大会确定的任务，开展妇女儿童工作。开展本区民族、宗教界妇女、港澳台侨妇女、非公有制经济组织和新社会组织妇女等方面的统战联谊工作。承担西城区妇女儿童工作委员会的日常工作。承办区委、区政府和上级业务指导部门交办的其他事项。</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420" w:firstLineChars="150"/>
        <w:textAlignment w:val="auto"/>
        <w:rPr>
          <w:rFonts w:hint="eastAsia" w:ascii="楷体_GB2312" w:hAnsi="楷体_GB2312" w:eastAsia="楷体_GB2312" w:cs="楷体_GB2312"/>
          <w:sz w:val="28"/>
          <w:szCs w:val="28"/>
          <w:highlight w:val="none"/>
        </w:rPr>
      </w:pPr>
      <w:r>
        <w:rPr>
          <w:rFonts w:hint="eastAsia" w:ascii="楷体_GB2312" w:hAnsi="楷体_GB2312" w:eastAsia="楷体_GB2312" w:cs="楷体_GB2312"/>
          <w:sz w:val="28"/>
          <w:szCs w:val="28"/>
          <w:highlight w:val="none"/>
        </w:rPr>
        <w:t>（二）机构设置</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b w:val="0"/>
          <w:color w:val="000000"/>
          <w:kern w:val="2"/>
          <w:sz w:val="28"/>
          <w:szCs w:val="28"/>
          <w:highlight w:val="none"/>
          <w:lang w:val="en-US" w:eastAsia="zh-CN" w:bidi="ar-SA"/>
        </w:rPr>
      </w:pPr>
      <w:r>
        <w:rPr>
          <w:rFonts w:hint="eastAsia" w:ascii="仿宋_GB2312" w:hAnsi="仿宋_GB2312" w:eastAsia="仿宋_GB2312" w:cs="仿宋_GB2312"/>
          <w:b w:val="0"/>
          <w:color w:val="000000"/>
          <w:kern w:val="2"/>
          <w:sz w:val="28"/>
          <w:szCs w:val="28"/>
          <w:highlight w:val="none"/>
          <w:lang w:val="en-US" w:eastAsia="zh-CN" w:bidi="ar-SA"/>
        </w:rPr>
        <w:t>北京市西城区妇女联合会是中国共产党领导下的西城区各族各界妇女的群众团体组织，是党和政府联系妇女群众的桥梁和纽带。设4个内设机构：办公室、组织联络部、宣传教育部、权益发展部。北京市西城区妇女儿童工作委员会办公室设在区妇联机关。下属1个公益一类事业单位：北京市西城区妇女儿童发展中心，为北京市西城区妇女联合会下属二级单位，实行独立核算。</w:t>
      </w:r>
    </w:p>
    <w:p>
      <w:pPr>
        <w:tabs>
          <w:tab w:val="center" w:pos="6979"/>
        </w:tabs>
        <w:spacing w:line="580" w:lineRule="exact"/>
        <w:rPr>
          <w:rFonts w:ascii="黑体" w:eastAsia="黑体"/>
          <w:b/>
          <w:sz w:val="28"/>
          <w:szCs w:val="28"/>
        </w:rPr>
      </w:pPr>
      <w:r>
        <w:rPr>
          <w:rFonts w:hint="eastAsia" w:ascii="仿宋_GB2312" w:eastAsia="仿宋_GB2312"/>
          <w:b/>
          <w:sz w:val="32"/>
          <w:szCs w:val="32"/>
        </w:rPr>
        <w:t xml:space="preserve"> </w:t>
      </w:r>
      <w:r>
        <w:rPr>
          <w:rFonts w:hint="eastAsia" w:ascii="仿宋_GB2312" w:eastAsia="仿宋_GB2312"/>
          <w:b/>
          <w:sz w:val="28"/>
          <w:szCs w:val="28"/>
        </w:rPr>
        <w:t xml:space="preserve">  </w:t>
      </w:r>
      <w:r>
        <w:rPr>
          <w:rFonts w:hint="eastAsia" w:ascii="黑体" w:eastAsia="黑体"/>
          <w:b/>
          <w:sz w:val="28"/>
          <w:szCs w:val="28"/>
          <w:highlight w:val="none"/>
        </w:rPr>
        <w:t>二、收入支出决算总体情况说明</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70"/>
        <w:textAlignment w:val="auto"/>
        <w:rPr>
          <w:rFonts w:hint="eastAsia" w:ascii="仿宋_GB2312" w:eastAsia="仿宋_GB2312"/>
          <w:sz w:val="28"/>
          <w:szCs w:val="28"/>
          <w:highlight w:val="none"/>
          <w:shd w:val="clear" w:color="FFFFFF" w:fill="D9D9D9"/>
        </w:rPr>
      </w:pP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年度收、</w:t>
      </w:r>
      <w:r>
        <w:rPr>
          <w:rFonts w:ascii="仿宋_GB2312" w:eastAsia="仿宋_GB2312"/>
          <w:sz w:val="28"/>
          <w:szCs w:val="28"/>
          <w:highlight w:val="none"/>
        </w:rPr>
        <w:t>支</w:t>
      </w:r>
      <w:r>
        <w:rPr>
          <w:rFonts w:hint="eastAsia" w:ascii="仿宋_GB2312" w:eastAsia="仿宋_GB2312"/>
          <w:sz w:val="28"/>
          <w:szCs w:val="28"/>
          <w:highlight w:val="none"/>
          <w:lang w:eastAsia="zh-CN"/>
        </w:rPr>
        <w:t>均为</w:t>
      </w:r>
      <w:r>
        <w:rPr>
          <w:rFonts w:hint="eastAsia" w:ascii="仿宋_GB2312" w:eastAsia="仿宋_GB2312"/>
          <w:sz w:val="28"/>
          <w:szCs w:val="28"/>
          <w:highlight w:val="none"/>
        </w:rPr>
        <w:t>16</w:t>
      </w:r>
      <w:r>
        <w:rPr>
          <w:rFonts w:hint="eastAsia" w:ascii="仿宋_GB2312" w:eastAsia="仿宋_GB2312"/>
          <w:sz w:val="28"/>
          <w:szCs w:val="28"/>
          <w:highlight w:val="none"/>
          <w:lang w:val="en-US" w:eastAsia="zh-CN"/>
        </w:rPr>
        <w:t>,</w:t>
      </w:r>
      <w:r>
        <w:rPr>
          <w:rFonts w:hint="eastAsia" w:ascii="仿宋_GB2312" w:eastAsia="仿宋_GB2312"/>
          <w:sz w:val="28"/>
          <w:szCs w:val="28"/>
          <w:highlight w:val="none"/>
        </w:rPr>
        <w:t>359</w:t>
      </w:r>
      <w:r>
        <w:rPr>
          <w:rFonts w:hint="eastAsia" w:ascii="仿宋_GB2312" w:eastAsia="仿宋_GB2312"/>
          <w:sz w:val="28"/>
          <w:szCs w:val="28"/>
          <w:highlight w:val="none"/>
          <w:lang w:val="en-US" w:eastAsia="zh-CN"/>
        </w:rPr>
        <w:t>,</w:t>
      </w:r>
      <w:r>
        <w:rPr>
          <w:rFonts w:hint="eastAsia" w:ascii="仿宋_GB2312" w:eastAsia="仿宋_GB2312"/>
          <w:sz w:val="28"/>
          <w:szCs w:val="28"/>
          <w:highlight w:val="none"/>
        </w:rPr>
        <w:t>567.60元</w:t>
      </w:r>
      <w:r>
        <w:rPr>
          <w:rFonts w:hint="eastAsia" w:ascii="仿宋_GB2312" w:hAnsi="Times New Roman" w:eastAsia="仿宋_GB2312" w:cs="Times New Roman"/>
          <w:sz w:val="28"/>
          <w:szCs w:val="28"/>
          <w:highlight w:val="none"/>
        </w:rPr>
        <w:t>，比上年</w:t>
      </w:r>
      <w:r>
        <w:rPr>
          <w:rFonts w:hint="eastAsia" w:ascii="仿宋_GB2312" w:eastAsia="仿宋_GB2312"/>
          <w:sz w:val="28"/>
          <w:szCs w:val="28"/>
          <w:highlight w:val="none"/>
        </w:rPr>
        <w:t>17,088,957.48</w:t>
      </w:r>
      <w:r>
        <w:rPr>
          <w:rFonts w:hint="eastAsia" w:ascii="仿宋_GB2312" w:hAnsi="Times New Roman" w:eastAsia="仿宋_GB2312" w:cs="Times New Roman"/>
          <w:sz w:val="28"/>
          <w:szCs w:val="28"/>
          <w:highlight w:val="none"/>
          <w:lang w:eastAsia="zh-CN"/>
        </w:rPr>
        <w:t>元，</w:t>
      </w:r>
      <w:r>
        <w:rPr>
          <w:rFonts w:hint="eastAsia" w:ascii="仿宋_GB2312" w:eastAsia="仿宋_GB2312" w:cs="Times New Roman"/>
          <w:sz w:val="28"/>
          <w:szCs w:val="28"/>
          <w:highlight w:val="none"/>
          <w:lang w:eastAsia="zh-CN"/>
        </w:rPr>
        <w:t>减少</w:t>
      </w:r>
      <w:r>
        <w:rPr>
          <w:rFonts w:hint="eastAsia" w:ascii="仿宋_GB2312" w:eastAsia="仿宋_GB2312" w:cs="Times New Roman"/>
          <w:sz w:val="28"/>
          <w:szCs w:val="28"/>
          <w:highlight w:val="none"/>
          <w:lang w:val="en-US" w:eastAsia="zh-CN"/>
        </w:rPr>
        <w:t>729,389</w:t>
      </w:r>
      <w:r>
        <w:rPr>
          <w:rFonts w:hint="eastAsia" w:ascii="仿宋_GB2312" w:eastAsia="仿宋_GB2312" w:cs="Times New Roman"/>
          <w:sz w:val="28"/>
          <w:szCs w:val="28"/>
          <w:highlight w:val="none"/>
          <w:shd w:val="clear" w:color="auto" w:fill="auto"/>
          <w:lang w:val="en-US" w:eastAsia="zh-CN"/>
        </w:rPr>
        <w:t>.88</w:t>
      </w:r>
      <w:r>
        <w:rPr>
          <w:rFonts w:hint="eastAsia" w:ascii="仿宋_GB2312" w:hAnsi="Times New Roman" w:eastAsia="仿宋_GB2312" w:cs="Times New Roman"/>
          <w:sz w:val="28"/>
          <w:szCs w:val="28"/>
          <w:highlight w:val="none"/>
          <w:shd w:val="clear" w:color="auto" w:fill="auto"/>
        </w:rPr>
        <w:t>元，</w:t>
      </w:r>
      <w:r>
        <w:rPr>
          <w:rFonts w:hint="eastAsia" w:ascii="仿宋_GB2312" w:eastAsia="仿宋_GB2312" w:cs="Times New Roman"/>
          <w:sz w:val="28"/>
          <w:szCs w:val="28"/>
          <w:highlight w:val="none"/>
          <w:shd w:val="clear" w:color="auto" w:fill="auto"/>
          <w:lang w:eastAsia="zh-CN"/>
        </w:rPr>
        <w:t>下降了</w:t>
      </w:r>
      <w:r>
        <w:rPr>
          <w:rFonts w:hint="eastAsia" w:ascii="仿宋_GB2312" w:eastAsia="仿宋_GB2312" w:cs="Times New Roman"/>
          <w:sz w:val="28"/>
          <w:szCs w:val="28"/>
          <w:highlight w:val="none"/>
          <w:shd w:val="clear" w:color="auto" w:fill="auto"/>
          <w:lang w:val="en-US" w:eastAsia="zh-CN"/>
        </w:rPr>
        <w:t>4.27</w:t>
      </w:r>
      <w:r>
        <w:rPr>
          <w:rFonts w:hint="default" w:ascii="仿宋_GB2312" w:hAnsi="Times New Roman" w:eastAsia="仿宋_GB2312" w:cs="Times New Roman"/>
          <w:sz w:val="28"/>
          <w:szCs w:val="28"/>
          <w:highlight w:val="none"/>
          <w:shd w:val="clear" w:color="auto" w:fill="auto"/>
          <w:lang w:val="en-US" w:eastAsia="zh-CN"/>
        </w:rPr>
        <w:t>%</w:t>
      </w:r>
      <w:r>
        <w:rPr>
          <w:rFonts w:hint="eastAsia" w:ascii="仿宋_GB2312" w:hAnsi="Times New Roman" w:eastAsia="仿宋_GB2312" w:cs="Times New Roman"/>
          <w:sz w:val="28"/>
          <w:szCs w:val="28"/>
          <w:highlight w:val="none"/>
          <w:shd w:val="clear" w:color="auto" w:fill="auto"/>
        </w:rPr>
        <w:t>。</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70"/>
        <w:textAlignment w:val="auto"/>
        <w:rPr>
          <w:rFonts w:hint="eastAsia" w:ascii="楷体_GB2312" w:hAnsi="楷体_GB2312" w:eastAsia="楷体_GB2312" w:cs="楷体_GB2312"/>
          <w:sz w:val="28"/>
          <w:szCs w:val="28"/>
          <w:highlight w:val="none"/>
          <w:shd w:val="clear" w:color="auto" w:fill="auto"/>
        </w:rPr>
      </w:pPr>
      <w:r>
        <w:rPr>
          <w:rFonts w:hint="eastAsia" w:ascii="楷体_GB2312" w:hAnsi="楷体_GB2312" w:eastAsia="楷体_GB2312" w:cs="楷体_GB2312"/>
          <w:sz w:val="28"/>
          <w:szCs w:val="28"/>
          <w:highlight w:val="none"/>
          <w:shd w:val="clear" w:color="auto" w:fill="auto"/>
        </w:rPr>
        <w:t>（一）收入决算说明</w:t>
      </w:r>
    </w:p>
    <w:p>
      <w:pPr>
        <w:keepNext w:val="0"/>
        <w:keepLines w:val="0"/>
        <w:pageBreakBefore w:val="0"/>
        <w:widowControl w:val="0"/>
        <w:tabs>
          <w:tab w:val="center" w:pos="6979"/>
        </w:tabs>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 w:val="0"/>
          <w:color w:val="000000"/>
          <w:kern w:val="2"/>
          <w:sz w:val="28"/>
          <w:szCs w:val="28"/>
          <w:highlight w:val="none"/>
          <w:lang w:val="en-US" w:eastAsia="zh-CN" w:bidi="ar-SA"/>
        </w:rPr>
      </w:pPr>
      <w:r>
        <w:rPr>
          <w:rFonts w:hint="eastAsia" w:ascii="仿宋_GB2312" w:hAnsi="仿宋_GB2312" w:eastAsia="仿宋_GB2312" w:cs="仿宋_GB2312"/>
          <w:b w:val="0"/>
          <w:color w:val="000000"/>
          <w:kern w:val="2"/>
          <w:sz w:val="28"/>
          <w:szCs w:val="28"/>
          <w:highlight w:val="none"/>
          <w:lang w:val="en-US" w:eastAsia="zh-CN" w:bidi="ar-SA"/>
        </w:rPr>
        <w:t>2024年度本年收入合计16,359,567.60元，比上年17,088,957.48元，减少729,389.88元，下降了4.27</w:t>
      </w:r>
      <w:r>
        <w:rPr>
          <w:rFonts w:hint="default" w:ascii="仿宋_GB2312" w:hAnsi="仿宋_GB2312" w:eastAsia="仿宋_GB2312" w:cs="仿宋_GB2312"/>
          <w:b w:val="0"/>
          <w:color w:val="000000"/>
          <w:kern w:val="2"/>
          <w:sz w:val="28"/>
          <w:szCs w:val="28"/>
          <w:highlight w:val="none"/>
          <w:lang w:val="en-US" w:eastAsia="zh-CN" w:bidi="ar-SA"/>
        </w:rPr>
        <w:t>%</w:t>
      </w:r>
      <w:r>
        <w:rPr>
          <w:rFonts w:hint="eastAsia" w:ascii="仿宋_GB2312" w:hAnsi="仿宋_GB2312" w:eastAsia="仿宋_GB2312" w:cs="仿宋_GB2312"/>
          <w:b w:val="0"/>
          <w:color w:val="000000"/>
          <w:kern w:val="2"/>
          <w:sz w:val="28"/>
          <w:szCs w:val="28"/>
          <w:highlight w:val="none"/>
          <w:lang w:val="en-US" w:eastAsia="zh-CN" w:bidi="ar-SA"/>
        </w:rPr>
        <w:t>。</w:t>
      </w:r>
    </w:p>
    <w:p>
      <w:pPr>
        <w:tabs>
          <w:tab w:val="center" w:pos="6979"/>
        </w:tabs>
        <w:spacing w:line="580" w:lineRule="exact"/>
        <w:ind w:firstLine="560" w:firstLineChars="200"/>
        <w:rPr>
          <w:rFonts w:hint="eastAsia" w:ascii="仿宋_GB2312" w:hAnsi="仿宋_GB2312" w:eastAsia="仿宋_GB2312" w:cs="仿宋_GB2312"/>
          <w:b w:val="0"/>
          <w:color w:val="000000"/>
          <w:kern w:val="2"/>
          <w:sz w:val="28"/>
          <w:szCs w:val="28"/>
          <w:highlight w:val="none"/>
          <w:lang w:val="en-US" w:eastAsia="zh-CN" w:bidi="ar-SA"/>
        </w:rPr>
      </w:pPr>
      <w:r>
        <w:rPr>
          <w:rFonts w:hint="eastAsia" w:ascii="仿宋_GB2312" w:hAnsi="仿宋_GB2312" w:eastAsia="仿宋_GB2312" w:cs="仿宋_GB2312"/>
          <w:b w:val="0"/>
          <w:color w:val="000000"/>
          <w:kern w:val="2"/>
          <w:sz w:val="28"/>
          <w:szCs w:val="28"/>
          <w:highlight w:val="none"/>
          <w:lang w:val="en-US" w:eastAsia="zh-CN" w:bidi="ar-SA"/>
        </w:rPr>
        <w:t>1.财政拨款收入16,359,567.60元，占收入合计的100%。其中：一般公共预算财政拨款收入16,359,567.60元，占收入合计的100%；政府性基金预算财政拨款收入0万元，占收入合计的0%；国有资本经营预算财政拨款收入0万元，占收入合计的0%；</w:t>
      </w:r>
    </w:p>
    <w:p>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 w:val="0"/>
          <w:color w:val="000000"/>
          <w:kern w:val="2"/>
          <w:sz w:val="28"/>
          <w:szCs w:val="28"/>
          <w:highlight w:val="none"/>
          <w:lang w:val="en-US" w:eastAsia="zh-CN" w:bidi="ar-SA"/>
        </w:rPr>
      </w:pPr>
      <w:r>
        <w:rPr>
          <w:rFonts w:hint="eastAsia" w:ascii="仿宋_GB2312" w:hAnsi="仿宋_GB2312" w:eastAsia="仿宋_GB2312" w:cs="仿宋_GB2312"/>
          <w:b w:val="0"/>
          <w:color w:val="000000"/>
          <w:kern w:val="2"/>
          <w:sz w:val="28"/>
          <w:szCs w:val="28"/>
          <w:highlight w:val="none"/>
          <w:lang w:val="en-US" w:eastAsia="zh-CN" w:bidi="ar-SA"/>
        </w:rPr>
        <w:t>2.上级补助收入0元，占收入合计的0%；</w:t>
      </w:r>
    </w:p>
    <w:p>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 w:val="0"/>
          <w:color w:val="000000"/>
          <w:kern w:val="2"/>
          <w:sz w:val="28"/>
          <w:szCs w:val="28"/>
          <w:highlight w:val="none"/>
          <w:lang w:val="en-US" w:eastAsia="zh-CN" w:bidi="ar-SA"/>
        </w:rPr>
      </w:pPr>
      <w:r>
        <w:rPr>
          <w:rFonts w:hint="eastAsia" w:ascii="仿宋_GB2312" w:hAnsi="仿宋_GB2312" w:eastAsia="仿宋_GB2312" w:cs="仿宋_GB2312"/>
          <w:b w:val="0"/>
          <w:color w:val="000000"/>
          <w:kern w:val="2"/>
          <w:sz w:val="28"/>
          <w:szCs w:val="28"/>
          <w:highlight w:val="none"/>
          <w:lang w:val="en-US" w:eastAsia="zh-CN" w:bidi="ar-SA"/>
        </w:rPr>
        <w:t>3.事业收入0元，占收入合计的0%；</w:t>
      </w:r>
    </w:p>
    <w:p>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 w:val="0"/>
          <w:color w:val="000000"/>
          <w:kern w:val="2"/>
          <w:sz w:val="28"/>
          <w:szCs w:val="28"/>
          <w:highlight w:val="none"/>
          <w:lang w:val="en-US" w:eastAsia="zh-CN" w:bidi="ar-SA"/>
        </w:rPr>
      </w:pPr>
      <w:r>
        <w:rPr>
          <w:rFonts w:hint="eastAsia" w:ascii="仿宋_GB2312" w:hAnsi="仿宋_GB2312" w:eastAsia="仿宋_GB2312" w:cs="仿宋_GB2312"/>
          <w:b w:val="0"/>
          <w:color w:val="000000"/>
          <w:kern w:val="2"/>
          <w:sz w:val="28"/>
          <w:szCs w:val="28"/>
          <w:highlight w:val="none"/>
          <w:lang w:val="en-US" w:eastAsia="zh-CN" w:bidi="ar-SA"/>
        </w:rPr>
        <w:t>4.经营收入0元，占收入合计的0%；</w:t>
      </w:r>
    </w:p>
    <w:p>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highlight w:val="none"/>
          <w:shd w:val="clear" w:color="auto" w:fill="auto"/>
        </w:rPr>
      </w:pPr>
      <w:r>
        <w:rPr>
          <w:rFonts w:hint="eastAsia" w:ascii="仿宋_GB2312" w:eastAsia="仿宋_GB2312"/>
          <w:sz w:val="28"/>
          <w:szCs w:val="28"/>
          <w:highlight w:val="none"/>
          <w:shd w:val="clear" w:color="auto" w:fill="auto"/>
          <w:lang w:val="en-US" w:eastAsia="zh-CN"/>
        </w:rPr>
        <w:t>5.</w:t>
      </w:r>
      <w:r>
        <w:rPr>
          <w:rFonts w:hint="eastAsia" w:ascii="仿宋_GB2312" w:eastAsia="仿宋_GB2312"/>
          <w:sz w:val="28"/>
          <w:szCs w:val="28"/>
          <w:highlight w:val="none"/>
          <w:shd w:val="clear" w:color="auto" w:fill="auto"/>
        </w:rPr>
        <w:t>附属单位上缴收入</w:t>
      </w:r>
      <w:r>
        <w:rPr>
          <w:rFonts w:ascii="仿宋_GB2312" w:eastAsia="仿宋_GB2312"/>
          <w:sz w:val="28"/>
          <w:szCs w:val="28"/>
          <w:highlight w:val="none"/>
          <w:shd w:val="clear" w:color="auto" w:fill="auto"/>
        </w:rPr>
        <w:t>0</w:t>
      </w:r>
      <w:r>
        <w:rPr>
          <w:rFonts w:hint="eastAsia" w:ascii="仿宋_GB2312" w:eastAsia="仿宋_GB2312"/>
          <w:sz w:val="28"/>
          <w:szCs w:val="28"/>
          <w:highlight w:val="none"/>
          <w:shd w:val="clear" w:color="auto" w:fill="auto"/>
        </w:rPr>
        <w:t>元，占收入合计的</w:t>
      </w:r>
      <w:r>
        <w:rPr>
          <w:rFonts w:ascii="仿宋_GB2312" w:eastAsia="仿宋_GB2312"/>
          <w:sz w:val="28"/>
          <w:szCs w:val="28"/>
          <w:highlight w:val="none"/>
          <w:shd w:val="clear" w:color="auto" w:fill="auto"/>
        </w:rPr>
        <w:t>0</w:t>
      </w:r>
      <w:r>
        <w:rPr>
          <w:rFonts w:hint="eastAsia" w:ascii="仿宋_GB2312" w:eastAsia="仿宋_GB2312"/>
          <w:sz w:val="28"/>
          <w:szCs w:val="28"/>
          <w:highlight w:val="none"/>
          <w:shd w:val="clear" w:color="auto" w:fill="auto"/>
        </w:rPr>
        <w:t>%；</w:t>
      </w:r>
    </w:p>
    <w:p>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highlight w:val="none"/>
          <w:shd w:val="clear" w:color="auto" w:fill="auto"/>
        </w:rPr>
      </w:pPr>
      <w:r>
        <w:rPr>
          <w:rFonts w:hint="eastAsia" w:ascii="仿宋_GB2312" w:eastAsia="仿宋_GB2312"/>
          <w:sz w:val="28"/>
          <w:szCs w:val="28"/>
          <w:highlight w:val="none"/>
          <w:shd w:val="clear" w:color="auto" w:fill="auto"/>
          <w:lang w:val="en-US" w:eastAsia="zh-CN"/>
        </w:rPr>
        <w:t>6.</w:t>
      </w:r>
      <w:r>
        <w:rPr>
          <w:rFonts w:hint="eastAsia" w:ascii="仿宋_GB2312" w:eastAsia="仿宋_GB2312"/>
          <w:sz w:val="28"/>
          <w:szCs w:val="28"/>
          <w:highlight w:val="none"/>
          <w:shd w:val="clear" w:color="auto" w:fill="auto"/>
        </w:rPr>
        <w:t>其他收入</w:t>
      </w:r>
      <w:r>
        <w:rPr>
          <w:rFonts w:ascii="仿宋_GB2312" w:eastAsia="仿宋_GB2312"/>
          <w:sz w:val="28"/>
          <w:szCs w:val="28"/>
          <w:highlight w:val="none"/>
          <w:shd w:val="clear" w:color="auto" w:fill="auto"/>
        </w:rPr>
        <w:t>0</w:t>
      </w:r>
      <w:r>
        <w:rPr>
          <w:rFonts w:hint="eastAsia" w:ascii="仿宋_GB2312" w:eastAsia="仿宋_GB2312"/>
          <w:sz w:val="28"/>
          <w:szCs w:val="28"/>
          <w:highlight w:val="none"/>
          <w:shd w:val="clear" w:color="auto" w:fill="auto"/>
        </w:rPr>
        <w:t>万元，占收入合计的</w:t>
      </w:r>
      <w:r>
        <w:rPr>
          <w:rFonts w:ascii="仿宋_GB2312" w:eastAsia="仿宋_GB2312"/>
          <w:sz w:val="28"/>
          <w:szCs w:val="28"/>
          <w:highlight w:val="none"/>
          <w:shd w:val="clear" w:color="auto" w:fill="auto"/>
        </w:rPr>
        <w:t>0</w:t>
      </w:r>
      <w:r>
        <w:rPr>
          <w:rFonts w:hint="eastAsia" w:ascii="仿宋_GB2312" w:eastAsia="仿宋_GB2312"/>
          <w:sz w:val="28"/>
          <w:szCs w:val="28"/>
          <w:highlight w:val="none"/>
          <w:shd w:val="clear" w:color="auto" w:fill="auto"/>
        </w:rPr>
        <w:t>%。</w:t>
      </w:r>
    </w:p>
    <w:p>
      <w:pPr>
        <w:spacing w:line="560" w:lineRule="exact"/>
        <w:ind w:firstLine="640"/>
        <w:rPr>
          <w:rFonts w:hint="eastAsia" w:ascii="仿宋_GB2312" w:eastAsia="仿宋_GB2312" w:cs="Droid Sans"/>
          <w:color w:val="000000"/>
          <w:sz w:val="32"/>
          <w:szCs w:val="32"/>
          <w:highlight w:val="none"/>
          <w:lang w:eastAsia="zh-CN"/>
        </w:rPr>
      </w:pPr>
    </w:p>
    <w:p>
      <w:pPr>
        <w:pStyle w:val="2"/>
        <w:ind w:firstLine="0"/>
        <w:jc w:val="center"/>
      </w:pPr>
      <w:r>
        <w:rPr>
          <w:rFonts w:hint="eastAsia" w:ascii="仿宋_GB2312" w:eastAsia="仿宋_GB2312"/>
          <w:color w:val="000000"/>
          <w:sz w:val="32"/>
          <w:szCs w:val="32"/>
          <w:highlight w:val="none"/>
          <w:lang w:val="en-US" w:eastAsia="zh-CN"/>
        </w:rPr>
        <w:t>图1：收入决算</w:t>
      </w:r>
    </w:p>
    <w:p>
      <w:pPr>
        <w:pStyle w:val="3"/>
        <w:ind w:firstLine="420"/>
        <w:jc w:val="center"/>
        <w:rPr>
          <w:rFonts w:hint="eastAsia"/>
        </w:rPr>
      </w:pPr>
      <w:r>
        <w:drawing>
          <wp:inline distT="0" distB="0" distL="0" distR="0">
            <wp:extent cx="4036695" cy="2328545"/>
            <wp:effectExtent l="4445" t="4445" r="12700" b="13970"/>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70"/>
        <w:textAlignment w:val="auto"/>
        <w:rPr>
          <w:rFonts w:hint="eastAsia" w:ascii="楷体_GB2312" w:hAnsi="楷体_GB2312" w:eastAsia="楷体_GB2312" w:cs="楷体_GB2312"/>
          <w:sz w:val="28"/>
          <w:szCs w:val="28"/>
          <w:highlight w:val="none"/>
          <w:shd w:val="clear" w:color="auto" w:fill="auto"/>
        </w:rPr>
      </w:pPr>
      <w:r>
        <w:rPr>
          <w:rFonts w:hint="eastAsia" w:ascii="楷体_GB2312" w:hAnsi="楷体_GB2312" w:eastAsia="楷体_GB2312" w:cs="楷体_GB2312"/>
          <w:sz w:val="28"/>
          <w:szCs w:val="28"/>
          <w:highlight w:val="none"/>
          <w:shd w:val="clear" w:color="auto" w:fill="auto"/>
        </w:rPr>
        <w:t>（二）支出决算说明</w:t>
      </w:r>
    </w:p>
    <w:p>
      <w:pPr>
        <w:keepNext w:val="0"/>
        <w:keepLines w:val="0"/>
        <w:pageBreakBefore w:val="0"/>
        <w:widowControl w:val="0"/>
        <w:tabs>
          <w:tab w:val="center" w:pos="6979"/>
        </w:tabs>
        <w:kinsoku/>
        <w:wordWrap/>
        <w:overflowPunct/>
        <w:topLinePunct w:val="0"/>
        <w:autoSpaceDE/>
        <w:autoSpaceDN/>
        <w:bidi w:val="0"/>
        <w:adjustRightInd/>
        <w:snapToGrid/>
        <w:spacing w:line="240" w:lineRule="auto"/>
        <w:ind w:firstLine="570"/>
        <w:textAlignment w:val="auto"/>
        <w:rPr>
          <w:rFonts w:hint="eastAsia" w:ascii="仿宋_GB2312" w:eastAsia="仿宋_GB2312"/>
          <w:sz w:val="28"/>
          <w:szCs w:val="28"/>
          <w:highlight w:val="none"/>
        </w:rPr>
      </w:pPr>
      <w:r>
        <w:rPr>
          <w:rFonts w:hint="eastAsia" w:ascii="仿宋_GB2312" w:eastAsia="仿宋_GB2312"/>
          <w:sz w:val="28"/>
          <w:szCs w:val="28"/>
          <w:highlight w:val="none"/>
          <w:lang w:eastAsia="zh-CN"/>
        </w:rPr>
        <w:t>2024</w:t>
      </w:r>
      <w:r>
        <w:rPr>
          <w:rFonts w:hint="eastAsia" w:ascii="仿宋_GB2312" w:eastAsia="仿宋_GB2312"/>
          <w:sz w:val="28"/>
          <w:szCs w:val="28"/>
          <w:highlight w:val="none"/>
        </w:rPr>
        <w:t>年度本年支出合</w:t>
      </w:r>
      <w:r>
        <w:rPr>
          <w:rFonts w:hint="eastAsia" w:ascii="仿宋_GB2312" w:hAnsi="Times New Roman" w:eastAsia="仿宋_GB2312" w:cs="Times New Roman"/>
          <w:sz w:val="28"/>
          <w:szCs w:val="28"/>
          <w:highlight w:val="none"/>
          <w:shd w:val="clear" w:color="auto" w:fill="auto"/>
        </w:rPr>
        <w:t>计</w:t>
      </w:r>
      <w:r>
        <w:rPr>
          <w:rFonts w:hint="eastAsia" w:ascii="仿宋_GB2312" w:eastAsia="仿宋_GB2312"/>
          <w:sz w:val="28"/>
          <w:szCs w:val="28"/>
          <w:highlight w:val="none"/>
          <w:shd w:val="clear" w:color="auto" w:fill="auto"/>
        </w:rPr>
        <w:t>16</w:t>
      </w:r>
      <w:r>
        <w:rPr>
          <w:rFonts w:hint="eastAsia" w:ascii="仿宋_GB2312" w:eastAsia="仿宋_GB2312"/>
          <w:sz w:val="28"/>
          <w:szCs w:val="28"/>
          <w:highlight w:val="none"/>
          <w:shd w:val="clear" w:color="auto" w:fill="auto"/>
          <w:lang w:val="en-US" w:eastAsia="zh-CN"/>
        </w:rPr>
        <w:t>,</w:t>
      </w:r>
      <w:r>
        <w:rPr>
          <w:rFonts w:hint="eastAsia" w:ascii="仿宋_GB2312" w:eastAsia="仿宋_GB2312"/>
          <w:sz w:val="28"/>
          <w:szCs w:val="28"/>
          <w:highlight w:val="none"/>
          <w:shd w:val="clear" w:color="auto" w:fill="auto"/>
        </w:rPr>
        <w:t>359</w:t>
      </w:r>
      <w:r>
        <w:rPr>
          <w:rFonts w:hint="eastAsia" w:ascii="仿宋_GB2312" w:eastAsia="仿宋_GB2312"/>
          <w:sz w:val="28"/>
          <w:szCs w:val="28"/>
          <w:highlight w:val="none"/>
          <w:shd w:val="clear" w:color="auto" w:fill="auto"/>
          <w:lang w:val="en-US" w:eastAsia="zh-CN"/>
        </w:rPr>
        <w:t>,</w:t>
      </w:r>
      <w:r>
        <w:rPr>
          <w:rFonts w:hint="eastAsia" w:ascii="仿宋_GB2312" w:eastAsia="仿宋_GB2312"/>
          <w:sz w:val="28"/>
          <w:szCs w:val="28"/>
          <w:highlight w:val="none"/>
          <w:shd w:val="clear" w:color="auto" w:fill="auto"/>
        </w:rPr>
        <w:t>567.60元</w:t>
      </w:r>
      <w:r>
        <w:rPr>
          <w:rFonts w:hint="eastAsia" w:ascii="仿宋_GB2312" w:hAnsi="Times New Roman" w:eastAsia="仿宋_GB2312" w:cs="Times New Roman"/>
          <w:sz w:val="28"/>
          <w:szCs w:val="28"/>
          <w:highlight w:val="none"/>
          <w:shd w:val="clear" w:color="auto" w:fill="auto"/>
        </w:rPr>
        <w:t>，比上年</w:t>
      </w:r>
      <w:r>
        <w:rPr>
          <w:rFonts w:hint="eastAsia" w:ascii="仿宋_GB2312" w:eastAsia="仿宋_GB2312"/>
          <w:sz w:val="28"/>
          <w:szCs w:val="28"/>
          <w:highlight w:val="none"/>
          <w:shd w:val="clear" w:color="auto" w:fill="auto"/>
        </w:rPr>
        <w:t>17,088,957.48</w:t>
      </w:r>
      <w:r>
        <w:rPr>
          <w:rFonts w:hint="eastAsia" w:ascii="仿宋_GB2312" w:hAnsi="Times New Roman" w:eastAsia="仿宋_GB2312" w:cs="Times New Roman"/>
          <w:sz w:val="28"/>
          <w:szCs w:val="28"/>
          <w:highlight w:val="none"/>
          <w:shd w:val="clear" w:color="auto" w:fill="auto"/>
          <w:lang w:eastAsia="zh-CN"/>
        </w:rPr>
        <w:t>元，</w:t>
      </w:r>
      <w:r>
        <w:rPr>
          <w:rFonts w:hint="eastAsia" w:ascii="仿宋_GB2312" w:eastAsia="仿宋_GB2312" w:cs="Times New Roman"/>
          <w:sz w:val="28"/>
          <w:szCs w:val="28"/>
          <w:highlight w:val="none"/>
          <w:shd w:val="clear" w:color="auto" w:fill="auto"/>
          <w:lang w:eastAsia="zh-CN"/>
        </w:rPr>
        <w:t>减少</w:t>
      </w:r>
      <w:r>
        <w:rPr>
          <w:rFonts w:hint="eastAsia" w:ascii="仿宋_GB2312" w:eastAsia="仿宋_GB2312" w:cs="Times New Roman"/>
          <w:sz w:val="28"/>
          <w:szCs w:val="28"/>
          <w:highlight w:val="none"/>
          <w:shd w:val="clear" w:color="auto" w:fill="auto"/>
          <w:lang w:val="en-US" w:eastAsia="zh-CN"/>
        </w:rPr>
        <w:t>729,389.88</w:t>
      </w:r>
      <w:r>
        <w:rPr>
          <w:rFonts w:hint="eastAsia" w:ascii="仿宋_GB2312" w:hAnsi="Times New Roman" w:eastAsia="仿宋_GB2312" w:cs="Times New Roman"/>
          <w:sz w:val="28"/>
          <w:szCs w:val="28"/>
          <w:highlight w:val="none"/>
          <w:shd w:val="clear" w:color="auto" w:fill="auto"/>
        </w:rPr>
        <w:t>元，</w:t>
      </w:r>
      <w:r>
        <w:rPr>
          <w:rFonts w:hint="eastAsia" w:ascii="仿宋_GB2312" w:eastAsia="仿宋_GB2312" w:cs="Times New Roman"/>
          <w:sz w:val="28"/>
          <w:szCs w:val="28"/>
          <w:highlight w:val="none"/>
          <w:shd w:val="clear" w:color="auto" w:fill="auto"/>
          <w:lang w:eastAsia="zh-CN"/>
        </w:rPr>
        <w:t>下降了</w:t>
      </w:r>
      <w:r>
        <w:rPr>
          <w:rFonts w:hint="eastAsia" w:ascii="仿宋_GB2312" w:eastAsia="仿宋_GB2312" w:cs="Times New Roman"/>
          <w:sz w:val="28"/>
          <w:szCs w:val="28"/>
          <w:highlight w:val="none"/>
          <w:shd w:val="clear" w:color="auto" w:fill="auto"/>
          <w:lang w:val="en-US" w:eastAsia="zh-CN"/>
        </w:rPr>
        <w:t>4.27</w:t>
      </w:r>
      <w:r>
        <w:rPr>
          <w:rFonts w:hint="default" w:ascii="仿宋_GB2312" w:hAnsi="Times New Roman" w:eastAsia="仿宋_GB2312" w:cs="Times New Roman"/>
          <w:sz w:val="28"/>
          <w:szCs w:val="28"/>
          <w:highlight w:val="none"/>
          <w:shd w:val="clear" w:color="auto" w:fill="auto"/>
          <w:lang w:val="en-US" w:eastAsia="zh-CN"/>
        </w:rPr>
        <w:t>%</w:t>
      </w:r>
      <w:r>
        <w:rPr>
          <w:rFonts w:hint="eastAsia" w:ascii="仿宋_GB2312" w:hAnsi="Times New Roman" w:eastAsia="仿宋_GB2312" w:cs="Times New Roman"/>
          <w:sz w:val="28"/>
          <w:szCs w:val="28"/>
          <w:highlight w:val="none"/>
          <w:shd w:val="clear" w:color="auto" w:fill="auto"/>
        </w:rPr>
        <w:t>，</w:t>
      </w:r>
      <w:r>
        <w:rPr>
          <w:rFonts w:hint="eastAsia" w:ascii="仿宋_GB2312" w:hAnsi="Times New Roman" w:eastAsia="仿宋_GB2312" w:cs="Times New Roman"/>
          <w:sz w:val="28"/>
          <w:szCs w:val="28"/>
          <w:highlight w:val="none"/>
        </w:rPr>
        <w:t>其中</w:t>
      </w:r>
      <w:r>
        <w:rPr>
          <w:rFonts w:hint="eastAsia" w:ascii="仿宋_GB2312" w:eastAsia="仿宋_GB2312"/>
          <w:sz w:val="28"/>
          <w:szCs w:val="28"/>
          <w:highlight w:val="none"/>
        </w:rPr>
        <w:t>：基本支出10</w:t>
      </w:r>
      <w:r>
        <w:rPr>
          <w:rFonts w:hint="eastAsia" w:ascii="仿宋_GB2312" w:eastAsia="仿宋_GB2312"/>
          <w:sz w:val="28"/>
          <w:szCs w:val="28"/>
          <w:highlight w:val="none"/>
          <w:lang w:val="en-US" w:eastAsia="zh-CN"/>
        </w:rPr>
        <w:t>,</w:t>
      </w:r>
      <w:r>
        <w:rPr>
          <w:rFonts w:hint="eastAsia" w:ascii="仿宋_GB2312" w:eastAsia="仿宋_GB2312"/>
          <w:sz w:val="28"/>
          <w:szCs w:val="28"/>
          <w:highlight w:val="none"/>
        </w:rPr>
        <w:t>971</w:t>
      </w:r>
      <w:r>
        <w:rPr>
          <w:rFonts w:hint="eastAsia" w:ascii="仿宋_GB2312" w:eastAsia="仿宋_GB2312"/>
          <w:sz w:val="28"/>
          <w:szCs w:val="28"/>
          <w:highlight w:val="none"/>
          <w:lang w:val="en-US" w:eastAsia="zh-CN"/>
        </w:rPr>
        <w:t>,</w:t>
      </w:r>
      <w:r>
        <w:rPr>
          <w:rFonts w:hint="eastAsia" w:ascii="仿宋_GB2312" w:eastAsia="仿宋_GB2312"/>
          <w:sz w:val="28"/>
          <w:szCs w:val="28"/>
          <w:highlight w:val="none"/>
        </w:rPr>
        <w:t>872.98元，占支出合计的</w:t>
      </w:r>
      <w:r>
        <w:rPr>
          <w:rFonts w:ascii="仿宋_GB2312" w:eastAsia="仿宋_GB2312"/>
          <w:sz w:val="28"/>
          <w:szCs w:val="28"/>
          <w:highlight w:val="none"/>
        </w:rPr>
        <w:t>6</w:t>
      </w:r>
      <w:r>
        <w:rPr>
          <w:rFonts w:hint="eastAsia" w:ascii="仿宋_GB2312" w:eastAsia="仿宋_GB2312"/>
          <w:sz w:val="28"/>
          <w:szCs w:val="28"/>
          <w:highlight w:val="none"/>
          <w:lang w:val="en-US" w:eastAsia="zh-CN"/>
        </w:rPr>
        <w:t>7.1</w:t>
      </w:r>
      <w:r>
        <w:rPr>
          <w:rFonts w:hint="eastAsia" w:ascii="仿宋_GB2312" w:eastAsia="仿宋_GB2312"/>
          <w:sz w:val="28"/>
          <w:szCs w:val="28"/>
          <w:highlight w:val="none"/>
        </w:rPr>
        <w:t>%；项目支出5</w:t>
      </w:r>
      <w:r>
        <w:rPr>
          <w:rFonts w:hint="eastAsia" w:ascii="仿宋_GB2312" w:eastAsia="仿宋_GB2312"/>
          <w:sz w:val="28"/>
          <w:szCs w:val="28"/>
          <w:highlight w:val="none"/>
          <w:lang w:val="en-US" w:eastAsia="zh-CN"/>
        </w:rPr>
        <w:t>,</w:t>
      </w:r>
      <w:r>
        <w:rPr>
          <w:rFonts w:hint="eastAsia" w:ascii="仿宋_GB2312" w:eastAsia="仿宋_GB2312"/>
          <w:sz w:val="28"/>
          <w:szCs w:val="28"/>
          <w:highlight w:val="none"/>
        </w:rPr>
        <w:t>387</w:t>
      </w:r>
      <w:r>
        <w:rPr>
          <w:rFonts w:hint="eastAsia" w:ascii="仿宋_GB2312" w:eastAsia="仿宋_GB2312"/>
          <w:sz w:val="28"/>
          <w:szCs w:val="28"/>
          <w:highlight w:val="none"/>
          <w:lang w:val="en-US" w:eastAsia="zh-CN"/>
        </w:rPr>
        <w:t>,</w:t>
      </w:r>
      <w:r>
        <w:rPr>
          <w:rFonts w:hint="eastAsia" w:ascii="仿宋_GB2312" w:eastAsia="仿宋_GB2312"/>
          <w:sz w:val="28"/>
          <w:szCs w:val="28"/>
          <w:highlight w:val="none"/>
        </w:rPr>
        <w:t>694.62元，占支出合计的</w:t>
      </w:r>
      <w:r>
        <w:rPr>
          <w:rFonts w:hint="eastAsia" w:ascii="仿宋_GB2312" w:eastAsia="仿宋_GB2312"/>
          <w:sz w:val="28"/>
          <w:szCs w:val="28"/>
          <w:highlight w:val="none"/>
          <w:lang w:val="en-US" w:eastAsia="zh-CN"/>
        </w:rPr>
        <w:t>32.9</w:t>
      </w:r>
      <w:r>
        <w:rPr>
          <w:rFonts w:hint="eastAsia" w:ascii="仿宋_GB2312" w:eastAsia="仿宋_GB2312"/>
          <w:sz w:val="28"/>
          <w:szCs w:val="28"/>
          <w:highlight w:val="none"/>
        </w:rPr>
        <w:t>%;上缴上级支出</w:t>
      </w:r>
      <w:r>
        <w:rPr>
          <w:rFonts w:ascii="仿宋_GB2312" w:eastAsia="仿宋_GB2312"/>
          <w:sz w:val="28"/>
          <w:szCs w:val="28"/>
          <w:highlight w:val="none"/>
        </w:rPr>
        <w:t>0</w:t>
      </w:r>
      <w:r>
        <w:rPr>
          <w:rFonts w:hint="eastAsia" w:ascii="仿宋_GB2312" w:eastAsia="仿宋_GB2312"/>
          <w:sz w:val="28"/>
          <w:szCs w:val="28"/>
          <w:highlight w:val="none"/>
        </w:rPr>
        <w:t>元，占支出合计的</w:t>
      </w:r>
      <w:r>
        <w:rPr>
          <w:rFonts w:ascii="仿宋_GB2312" w:eastAsia="仿宋_GB2312"/>
          <w:sz w:val="28"/>
          <w:szCs w:val="28"/>
          <w:highlight w:val="none"/>
        </w:rPr>
        <w:t>0</w:t>
      </w:r>
      <w:r>
        <w:rPr>
          <w:rFonts w:hint="eastAsia" w:ascii="仿宋_GB2312" w:eastAsia="仿宋_GB2312"/>
          <w:sz w:val="28"/>
          <w:szCs w:val="28"/>
          <w:highlight w:val="none"/>
        </w:rPr>
        <w:t>%；经营支出</w:t>
      </w:r>
      <w:r>
        <w:rPr>
          <w:rFonts w:ascii="仿宋_GB2312" w:eastAsia="仿宋_GB2312"/>
          <w:sz w:val="28"/>
          <w:szCs w:val="28"/>
          <w:highlight w:val="none"/>
        </w:rPr>
        <w:t>0</w:t>
      </w:r>
      <w:r>
        <w:rPr>
          <w:rFonts w:hint="eastAsia" w:ascii="仿宋_GB2312" w:eastAsia="仿宋_GB2312"/>
          <w:sz w:val="28"/>
          <w:szCs w:val="28"/>
          <w:highlight w:val="none"/>
        </w:rPr>
        <w:t>元，占支出合计的</w:t>
      </w:r>
      <w:r>
        <w:rPr>
          <w:rFonts w:ascii="仿宋_GB2312" w:eastAsia="仿宋_GB2312"/>
          <w:sz w:val="28"/>
          <w:szCs w:val="28"/>
          <w:highlight w:val="none"/>
        </w:rPr>
        <w:t>0</w:t>
      </w:r>
      <w:r>
        <w:rPr>
          <w:rFonts w:hint="eastAsia" w:ascii="仿宋_GB2312" w:eastAsia="仿宋_GB2312"/>
          <w:sz w:val="28"/>
          <w:szCs w:val="28"/>
          <w:highlight w:val="none"/>
        </w:rPr>
        <w:t>%；对附属单位补助支出</w:t>
      </w:r>
      <w:r>
        <w:rPr>
          <w:rFonts w:ascii="仿宋_GB2312" w:eastAsia="仿宋_GB2312"/>
          <w:sz w:val="28"/>
          <w:szCs w:val="28"/>
          <w:highlight w:val="none"/>
        </w:rPr>
        <w:t>0</w:t>
      </w:r>
      <w:r>
        <w:rPr>
          <w:rFonts w:hint="eastAsia" w:ascii="仿宋_GB2312" w:eastAsia="仿宋_GB2312"/>
          <w:sz w:val="28"/>
          <w:szCs w:val="28"/>
          <w:highlight w:val="none"/>
        </w:rPr>
        <w:t>元，占支出合计的</w:t>
      </w:r>
      <w:r>
        <w:rPr>
          <w:rFonts w:ascii="仿宋_GB2312" w:eastAsia="仿宋_GB2312"/>
          <w:sz w:val="28"/>
          <w:szCs w:val="28"/>
          <w:highlight w:val="none"/>
        </w:rPr>
        <w:t>0</w:t>
      </w:r>
      <w:r>
        <w:rPr>
          <w:rFonts w:hint="eastAsia" w:ascii="仿宋_GB2312" w:eastAsia="仿宋_GB2312"/>
          <w:sz w:val="28"/>
          <w:szCs w:val="28"/>
          <w:highlight w:val="none"/>
        </w:rPr>
        <w:t>%。</w:t>
      </w:r>
    </w:p>
    <w:p>
      <w:pPr>
        <w:pStyle w:val="2"/>
        <w:ind w:firstLine="642"/>
        <w:jc w:val="center"/>
        <w:rPr>
          <w:rFonts w:hint="eastAsia" w:ascii="仿宋_GB2312" w:eastAsia="仿宋_GB2312" w:cs="Times New Roman"/>
          <w:color w:val="000000"/>
          <w:sz w:val="32"/>
          <w:lang w:eastAsia="zh-CN"/>
        </w:rPr>
      </w:pPr>
      <w:r>
        <w:rPr>
          <w:rFonts w:hint="eastAsia" w:ascii="仿宋_GB2312" w:eastAsia="仿宋_GB2312" w:cs="Times New Roman"/>
          <w:color w:val="000000"/>
          <w:sz w:val="32"/>
        </w:rPr>
        <w:t>图</w:t>
      </w:r>
      <w:r>
        <w:rPr>
          <w:rFonts w:hint="eastAsia" w:ascii="仿宋_GB2312" w:eastAsia="仿宋_GB2312" w:cs="Times New Roman"/>
          <w:color w:val="000000"/>
          <w:sz w:val="32"/>
          <w:lang w:val="en-US" w:eastAsia="zh-CN"/>
        </w:rPr>
        <w:t>2</w:t>
      </w:r>
      <w:r>
        <w:rPr>
          <w:rFonts w:hint="eastAsia" w:ascii="仿宋_GB2312" w:eastAsia="仿宋_GB2312" w:cs="Times New Roman"/>
          <w:color w:val="000000"/>
          <w:sz w:val="32"/>
        </w:rPr>
        <w:t>：基本支出和项目支出情况</w:t>
      </w:r>
    </w:p>
    <w:p>
      <w:pPr>
        <w:tabs>
          <w:tab w:val="center" w:pos="6979"/>
        </w:tabs>
        <w:spacing w:line="580" w:lineRule="exact"/>
        <w:ind w:firstLine="548" w:firstLineChars="196"/>
        <w:rPr>
          <w:rFonts w:ascii="黑体" w:eastAsia="黑体"/>
          <w:b/>
          <w:sz w:val="28"/>
          <w:szCs w:val="28"/>
          <w:highlight w:val="none"/>
        </w:rPr>
      </w:pPr>
      <w:r>
        <w:rPr>
          <w:rFonts w:hint="eastAsia" w:ascii="仿宋_GB2312" w:eastAsia="仿宋_GB2312"/>
          <w:sz w:val="28"/>
          <w:szCs w:val="28"/>
          <w:highlight w:val="none"/>
          <w:lang w:eastAsia="zh-CN"/>
        </w:rPr>
        <w:drawing>
          <wp:anchor distT="0" distB="0" distL="114300" distR="114300" simplePos="0" relativeHeight="251659264" behindDoc="0" locked="0" layoutInCell="1" allowOverlap="1">
            <wp:simplePos x="0" y="0"/>
            <wp:positionH relativeFrom="column">
              <wp:posOffset>2481580</wp:posOffset>
            </wp:positionH>
            <wp:positionV relativeFrom="paragraph">
              <wp:posOffset>55245</wp:posOffset>
            </wp:positionV>
            <wp:extent cx="3832225" cy="2392680"/>
            <wp:effectExtent l="4445" t="4445" r="19050" b="1079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黑体" w:eastAsia="黑体"/>
          <w:b/>
          <w:sz w:val="28"/>
          <w:szCs w:val="28"/>
          <w:highlight w:val="none"/>
        </w:rPr>
        <w:t>三</w:t>
      </w:r>
      <w:r>
        <w:rPr>
          <w:rFonts w:ascii="黑体" w:eastAsia="黑体"/>
          <w:b/>
          <w:sz w:val="28"/>
          <w:szCs w:val="28"/>
          <w:highlight w:val="none"/>
        </w:rPr>
        <w:t>、财政拨款</w:t>
      </w:r>
      <w:r>
        <w:rPr>
          <w:rFonts w:hint="eastAsia" w:ascii="黑体" w:eastAsia="黑体"/>
          <w:b/>
          <w:sz w:val="28"/>
          <w:szCs w:val="28"/>
          <w:highlight w:val="none"/>
        </w:rPr>
        <w:t>收入支出决算</w:t>
      </w:r>
      <w:r>
        <w:rPr>
          <w:rFonts w:ascii="黑体" w:eastAsia="黑体"/>
          <w:b/>
          <w:sz w:val="28"/>
          <w:szCs w:val="28"/>
          <w:highlight w:val="none"/>
        </w:rPr>
        <w:t>总体情况说明</w:t>
      </w:r>
    </w:p>
    <w:p>
      <w:pPr>
        <w:keepNext w:val="0"/>
        <w:keepLines w:val="0"/>
        <w:pageBreakBefore w:val="0"/>
        <w:widowControl w:val="0"/>
        <w:tabs>
          <w:tab w:val="center" w:pos="6979"/>
        </w:tabs>
        <w:kinsoku/>
        <w:wordWrap/>
        <w:overflowPunct/>
        <w:topLinePunct w:val="0"/>
        <w:bidi w:val="0"/>
        <w:snapToGrid/>
        <w:spacing w:line="560" w:lineRule="exact"/>
        <w:ind w:firstLine="57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2024</w:t>
      </w:r>
      <w:r>
        <w:rPr>
          <w:rFonts w:hint="eastAsia" w:ascii="仿宋_GB2312" w:hAnsi="仿宋_GB2312" w:eastAsia="仿宋_GB2312" w:cs="仿宋_GB2312"/>
          <w:sz w:val="28"/>
          <w:szCs w:val="28"/>
          <w:highlight w:val="none"/>
        </w:rPr>
        <w:t>年度财政拨款收、支</w:t>
      </w:r>
      <w:r>
        <w:rPr>
          <w:rFonts w:hint="eastAsia" w:ascii="仿宋_GB2312" w:hAnsi="仿宋_GB2312" w:eastAsia="仿宋_GB2312" w:cs="仿宋_GB2312"/>
          <w:sz w:val="28"/>
          <w:szCs w:val="28"/>
          <w:highlight w:val="none"/>
          <w:lang w:eastAsia="zh-CN"/>
        </w:rPr>
        <w:t>均为</w:t>
      </w:r>
      <w:r>
        <w:rPr>
          <w:rFonts w:hint="eastAsia" w:ascii="仿宋_GB2312" w:eastAsia="仿宋_GB2312"/>
          <w:sz w:val="28"/>
          <w:szCs w:val="28"/>
          <w:highlight w:val="none"/>
          <w:shd w:val="clear" w:color="auto" w:fill="auto"/>
        </w:rPr>
        <w:t>16</w:t>
      </w:r>
      <w:r>
        <w:rPr>
          <w:rFonts w:hint="eastAsia" w:ascii="仿宋_GB2312" w:eastAsia="仿宋_GB2312"/>
          <w:sz w:val="28"/>
          <w:szCs w:val="28"/>
          <w:highlight w:val="none"/>
          <w:shd w:val="clear" w:color="auto" w:fill="auto"/>
          <w:lang w:val="en-US" w:eastAsia="zh-CN"/>
        </w:rPr>
        <w:t>,</w:t>
      </w:r>
      <w:r>
        <w:rPr>
          <w:rFonts w:hint="eastAsia" w:ascii="仿宋_GB2312" w:eastAsia="仿宋_GB2312"/>
          <w:sz w:val="28"/>
          <w:szCs w:val="28"/>
          <w:highlight w:val="none"/>
          <w:shd w:val="clear" w:color="auto" w:fill="auto"/>
        </w:rPr>
        <w:t>359</w:t>
      </w:r>
      <w:r>
        <w:rPr>
          <w:rFonts w:hint="eastAsia" w:ascii="仿宋_GB2312" w:eastAsia="仿宋_GB2312"/>
          <w:sz w:val="28"/>
          <w:szCs w:val="28"/>
          <w:highlight w:val="none"/>
          <w:shd w:val="clear" w:color="auto" w:fill="auto"/>
          <w:lang w:val="en-US" w:eastAsia="zh-CN"/>
        </w:rPr>
        <w:t>,</w:t>
      </w:r>
      <w:r>
        <w:rPr>
          <w:rFonts w:hint="eastAsia" w:ascii="仿宋_GB2312" w:eastAsia="仿宋_GB2312"/>
          <w:sz w:val="28"/>
          <w:szCs w:val="28"/>
          <w:highlight w:val="none"/>
          <w:shd w:val="clear" w:color="auto" w:fill="auto"/>
        </w:rPr>
        <w:t>567.60</w:t>
      </w:r>
      <w:r>
        <w:rPr>
          <w:rFonts w:hint="eastAsia" w:ascii="仿宋_GB2312" w:hAnsi="仿宋_GB2312" w:eastAsia="仿宋_GB2312" w:cs="仿宋_GB2312"/>
          <w:sz w:val="28"/>
          <w:szCs w:val="28"/>
          <w:highlight w:val="none"/>
        </w:rPr>
        <w:t>元，</w:t>
      </w:r>
      <w:r>
        <w:rPr>
          <w:rFonts w:hint="eastAsia" w:ascii="仿宋_GB2312" w:hAnsi="Times New Roman" w:eastAsia="仿宋_GB2312" w:cs="Times New Roman"/>
          <w:sz w:val="28"/>
          <w:szCs w:val="28"/>
          <w:highlight w:val="none"/>
          <w:shd w:val="clear" w:color="auto" w:fill="auto"/>
        </w:rPr>
        <w:t>比上年</w:t>
      </w:r>
      <w:r>
        <w:rPr>
          <w:rFonts w:hint="eastAsia" w:ascii="仿宋_GB2312" w:eastAsia="仿宋_GB2312"/>
          <w:sz w:val="28"/>
          <w:szCs w:val="28"/>
          <w:highlight w:val="none"/>
          <w:shd w:val="clear" w:color="auto" w:fill="auto"/>
        </w:rPr>
        <w:t>17,088,957.48</w:t>
      </w:r>
      <w:r>
        <w:rPr>
          <w:rFonts w:hint="eastAsia" w:ascii="仿宋_GB2312" w:hAnsi="Times New Roman" w:eastAsia="仿宋_GB2312" w:cs="Times New Roman"/>
          <w:sz w:val="28"/>
          <w:szCs w:val="28"/>
          <w:highlight w:val="none"/>
          <w:shd w:val="clear" w:color="auto" w:fill="auto"/>
          <w:lang w:eastAsia="zh-CN"/>
        </w:rPr>
        <w:t>元，</w:t>
      </w:r>
      <w:r>
        <w:rPr>
          <w:rFonts w:hint="eastAsia" w:ascii="仿宋_GB2312" w:eastAsia="仿宋_GB2312" w:cs="Times New Roman"/>
          <w:sz w:val="28"/>
          <w:szCs w:val="28"/>
          <w:highlight w:val="none"/>
          <w:shd w:val="clear" w:color="auto" w:fill="auto"/>
          <w:lang w:eastAsia="zh-CN"/>
        </w:rPr>
        <w:t>减少</w:t>
      </w:r>
      <w:r>
        <w:rPr>
          <w:rFonts w:hint="eastAsia" w:ascii="仿宋_GB2312" w:eastAsia="仿宋_GB2312" w:cs="Times New Roman"/>
          <w:sz w:val="28"/>
          <w:szCs w:val="28"/>
          <w:highlight w:val="none"/>
          <w:shd w:val="clear" w:color="auto" w:fill="auto"/>
          <w:lang w:val="en-US" w:eastAsia="zh-CN"/>
        </w:rPr>
        <w:t>729,389.88</w:t>
      </w:r>
      <w:r>
        <w:rPr>
          <w:rFonts w:hint="eastAsia" w:ascii="仿宋_GB2312" w:hAnsi="Times New Roman" w:eastAsia="仿宋_GB2312" w:cs="Times New Roman"/>
          <w:sz w:val="28"/>
          <w:szCs w:val="28"/>
          <w:highlight w:val="none"/>
          <w:shd w:val="clear" w:color="auto" w:fill="auto"/>
        </w:rPr>
        <w:t>元，</w:t>
      </w:r>
      <w:r>
        <w:rPr>
          <w:rFonts w:hint="eastAsia" w:ascii="仿宋_GB2312" w:eastAsia="仿宋_GB2312" w:cs="Times New Roman"/>
          <w:sz w:val="28"/>
          <w:szCs w:val="28"/>
          <w:highlight w:val="none"/>
          <w:shd w:val="clear" w:color="auto" w:fill="auto"/>
          <w:lang w:eastAsia="zh-CN"/>
        </w:rPr>
        <w:t>下降了</w:t>
      </w:r>
      <w:r>
        <w:rPr>
          <w:rFonts w:hint="eastAsia" w:ascii="仿宋_GB2312" w:eastAsia="仿宋_GB2312" w:cs="Times New Roman"/>
          <w:sz w:val="28"/>
          <w:szCs w:val="28"/>
          <w:highlight w:val="none"/>
          <w:shd w:val="clear" w:color="auto" w:fill="auto"/>
          <w:lang w:val="en-US" w:eastAsia="zh-CN"/>
        </w:rPr>
        <w:t>4.27</w:t>
      </w:r>
      <w:r>
        <w:rPr>
          <w:rFonts w:hint="default" w:ascii="仿宋_GB2312" w:hAnsi="Times New Roman" w:eastAsia="仿宋_GB2312" w:cs="Times New Roman"/>
          <w:sz w:val="28"/>
          <w:szCs w:val="28"/>
          <w:highlight w:val="none"/>
          <w:shd w:val="clear" w:color="auto" w:fill="auto"/>
          <w:lang w:val="en-US" w:eastAsia="zh-CN"/>
        </w:rPr>
        <w:t>%</w:t>
      </w:r>
      <w:r>
        <w:rPr>
          <w:rFonts w:hint="eastAsia" w:ascii="仿宋_GB2312" w:hAnsi="仿宋_GB2312" w:eastAsia="仿宋_GB2312" w:cs="仿宋_GB2312"/>
          <w:sz w:val="28"/>
          <w:szCs w:val="28"/>
          <w:highlight w:val="none"/>
        </w:rPr>
        <w:t>。主要原因</w:t>
      </w:r>
      <w:r>
        <w:rPr>
          <w:rFonts w:hint="eastAsia" w:ascii="仿宋_GB2312" w:hAnsi="仿宋_GB2312" w:eastAsia="仿宋_GB2312" w:cs="仿宋_GB2312"/>
          <w:sz w:val="28"/>
          <w:szCs w:val="28"/>
          <w:highlight w:val="none"/>
          <w:lang w:val="en-US" w:eastAsia="zh-CN"/>
        </w:rPr>
        <w:t>为落实“过紧日子”要求，压减了经费支出。</w:t>
      </w:r>
    </w:p>
    <w:p>
      <w:pPr>
        <w:tabs>
          <w:tab w:val="center" w:pos="6979"/>
        </w:tabs>
        <w:spacing w:line="580" w:lineRule="exact"/>
        <w:ind w:firstLine="548" w:firstLineChars="196"/>
        <w:rPr>
          <w:rFonts w:hint="eastAsia" w:ascii="黑体" w:eastAsia="黑体"/>
          <w:b/>
          <w:sz w:val="28"/>
          <w:szCs w:val="28"/>
          <w:highlight w:val="none"/>
        </w:rPr>
      </w:pPr>
      <w:r>
        <w:rPr>
          <w:rFonts w:hint="eastAsia" w:ascii="黑体" w:eastAsia="黑体"/>
          <w:b/>
          <w:sz w:val="28"/>
          <w:szCs w:val="28"/>
          <w:highlight w:val="none"/>
        </w:rPr>
        <w:t>四、一般公共预算财政拨款支出决算情况说明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left"/>
        <w:textAlignment w:val="auto"/>
        <w:rPr>
          <w:rFonts w:hint="eastAsia" w:ascii="楷体_GB2312" w:hAnsi="楷体_GB2312" w:eastAsia="楷体_GB2312" w:cs="楷体_GB2312"/>
          <w:sz w:val="28"/>
          <w:szCs w:val="28"/>
          <w:highlight w:val="none"/>
        </w:rPr>
      </w:pPr>
      <w:r>
        <w:rPr>
          <w:rFonts w:hint="eastAsia" w:ascii="楷体_GB2312" w:hAnsi="楷体_GB2312" w:eastAsia="楷体_GB2312" w:cs="楷体_GB2312"/>
          <w:sz w:val="28"/>
          <w:szCs w:val="28"/>
          <w:highlight w:val="none"/>
        </w:rPr>
        <w:t>（一）一般公共预算财政拨款支出决算总体情况</w:t>
      </w:r>
    </w:p>
    <w:p>
      <w:pPr>
        <w:keepNext w:val="0"/>
        <w:keepLines w:val="0"/>
        <w:pageBreakBefore w:val="0"/>
        <w:widowControl w:val="0"/>
        <w:tabs>
          <w:tab w:val="center" w:pos="6979"/>
        </w:tabs>
        <w:kinsoku/>
        <w:wordWrap/>
        <w:overflowPunct/>
        <w:topLinePunct w:val="0"/>
        <w:bidi w:val="0"/>
        <w:snapToGrid/>
        <w:spacing w:line="560" w:lineRule="exact"/>
        <w:ind w:firstLine="57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2024</w:t>
      </w:r>
      <w:r>
        <w:rPr>
          <w:rFonts w:hint="eastAsia" w:ascii="仿宋_GB2312" w:hAnsi="仿宋_GB2312" w:eastAsia="仿宋_GB2312" w:cs="仿宋_GB2312"/>
          <w:sz w:val="28"/>
          <w:szCs w:val="28"/>
          <w:highlight w:val="none"/>
        </w:rPr>
        <w:t>年度一般公共预算财政拨款支出</w:t>
      </w:r>
      <w:r>
        <w:rPr>
          <w:rFonts w:hint="eastAsia" w:ascii="仿宋_GB2312" w:eastAsia="仿宋_GB2312"/>
          <w:sz w:val="28"/>
          <w:szCs w:val="28"/>
          <w:highlight w:val="none"/>
          <w:shd w:val="clear" w:color="auto" w:fill="auto"/>
        </w:rPr>
        <w:t>16</w:t>
      </w:r>
      <w:r>
        <w:rPr>
          <w:rFonts w:hint="eastAsia" w:ascii="仿宋_GB2312" w:eastAsia="仿宋_GB2312"/>
          <w:sz w:val="28"/>
          <w:szCs w:val="28"/>
          <w:highlight w:val="none"/>
          <w:shd w:val="clear" w:color="auto" w:fill="auto"/>
          <w:lang w:val="en-US" w:eastAsia="zh-CN"/>
        </w:rPr>
        <w:t>,</w:t>
      </w:r>
      <w:r>
        <w:rPr>
          <w:rFonts w:hint="eastAsia" w:ascii="仿宋_GB2312" w:eastAsia="仿宋_GB2312"/>
          <w:sz w:val="28"/>
          <w:szCs w:val="28"/>
          <w:highlight w:val="none"/>
          <w:shd w:val="clear" w:color="auto" w:fill="auto"/>
        </w:rPr>
        <w:t>359</w:t>
      </w:r>
      <w:r>
        <w:rPr>
          <w:rFonts w:hint="eastAsia" w:ascii="仿宋_GB2312" w:eastAsia="仿宋_GB2312"/>
          <w:sz w:val="28"/>
          <w:szCs w:val="28"/>
          <w:highlight w:val="none"/>
          <w:shd w:val="clear" w:color="auto" w:fill="auto"/>
          <w:lang w:val="en-US" w:eastAsia="zh-CN"/>
        </w:rPr>
        <w:t>,</w:t>
      </w:r>
      <w:r>
        <w:rPr>
          <w:rFonts w:hint="eastAsia" w:ascii="仿宋_GB2312" w:eastAsia="仿宋_GB2312"/>
          <w:sz w:val="28"/>
          <w:szCs w:val="28"/>
          <w:highlight w:val="none"/>
          <w:shd w:val="clear" w:color="auto" w:fill="auto"/>
        </w:rPr>
        <w:t>567.60</w:t>
      </w:r>
      <w:r>
        <w:rPr>
          <w:rFonts w:hint="eastAsia" w:ascii="仿宋_GB2312" w:hAnsi="仿宋_GB2312" w:eastAsia="仿宋_GB2312" w:cs="仿宋_GB2312"/>
          <w:sz w:val="28"/>
          <w:szCs w:val="28"/>
          <w:highlight w:val="none"/>
        </w:rPr>
        <w:t>元，主要用于以下方面（按大类）：一般公共服务支出</w:t>
      </w:r>
      <w:r>
        <w:rPr>
          <w:rFonts w:hint="eastAsia" w:ascii="仿宋_GB2312" w:hAnsi="仿宋_GB2312" w:eastAsia="仿宋_GB2312" w:cs="仿宋_GB2312"/>
          <w:sz w:val="28"/>
          <w:szCs w:val="28"/>
          <w:highlight w:val="none"/>
          <w:lang w:val="en-US" w:eastAsia="zh-CN"/>
        </w:rPr>
        <w:t>121,924,68.71</w:t>
      </w:r>
      <w:r>
        <w:rPr>
          <w:rFonts w:hint="eastAsia" w:ascii="仿宋_GB2312" w:hAnsi="仿宋_GB2312" w:eastAsia="仿宋_GB2312" w:cs="仿宋_GB2312"/>
          <w:sz w:val="28"/>
          <w:szCs w:val="28"/>
          <w:highlight w:val="none"/>
        </w:rPr>
        <w:t>元，占本年财政拨款支出</w:t>
      </w:r>
      <w:r>
        <w:rPr>
          <w:rFonts w:hint="eastAsia" w:ascii="仿宋_GB2312" w:hAnsi="仿宋_GB2312" w:eastAsia="仿宋_GB2312" w:cs="仿宋_GB2312"/>
          <w:sz w:val="28"/>
          <w:szCs w:val="28"/>
          <w:highlight w:val="none"/>
          <w:lang w:val="en-US" w:eastAsia="zh-CN"/>
        </w:rPr>
        <w:t>74.52%</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社会保障和就业支出1720771.45</w:t>
      </w:r>
      <w:r>
        <w:rPr>
          <w:rFonts w:hint="eastAsia" w:ascii="仿宋_GB2312" w:hAnsi="仿宋_GB2312" w:eastAsia="仿宋_GB2312" w:cs="仿宋_GB2312"/>
          <w:sz w:val="28"/>
          <w:szCs w:val="28"/>
          <w:highlight w:val="none"/>
        </w:rPr>
        <w:t>元，占本年财政拨款支出</w:t>
      </w:r>
      <w:r>
        <w:rPr>
          <w:rFonts w:hint="eastAsia" w:ascii="仿宋_GB2312" w:hAnsi="仿宋_GB2312" w:eastAsia="仿宋_GB2312" w:cs="仿宋_GB2312"/>
          <w:sz w:val="28"/>
          <w:szCs w:val="28"/>
          <w:highlight w:val="none"/>
          <w:lang w:val="en-US" w:eastAsia="zh-CN"/>
        </w:rPr>
        <w:t>10.52%；卫生健康支出853,743.60</w:t>
      </w:r>
      <w:r>
        <w:rPr>
          <w:rFonts w:hint="eastAsia" w:ascii="仿宋_GB2312" w:hAnsi="仿宋_GB2312" w:eastAsia="仿宋_GB2312" w:cs="仿宋_GB2312"/>
          <w:sz w:val="28"/>
          <w:szCs w:val="28"/>
          <w:highlight w:val="none"/>
        </w:rPr>
        <w:t>元，占本年财政拨款支出</w:t>
      </w:r>
      <w:r>
        <w:rPr>
          <w:rFonts w:hint="eastAsia" w:ascii="仿宋_GB2312" w:hAnsi="仿宋_GB2312" w:eastAsia="仿宋_GB2312" w:cs="仿宋_GB2312"/>
          <w:sz w:val="28"/>
          <w:szCs w:val="28"/>
          <w:highlight w:val="none"/>
          <w:lang w:val="en-US" w:eastAsia="zh-CN"/>
        </w:rPr>
        <w:t>5.22%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农林水支出100,000.00</w:t>
      </w:r>
      <w:r>
        <w:rPr>
          <w:rFonts w:hint="eastAsia" w:ascii="仿宋_GB2312" w:hAnsi="仿宋_GB2312" w:eastAsia="仿宋_GB2312" w:cs="仿宋_GB2312"/>
          <w:sz w:val="28"/>
          <w:szCs w:val="28"/>
          <w:highlight w:val="none"/>
        </w:rPr>
        <w:t>元，占本年财政拨款支出</w:t>
      </w:r>
      <w:r>
        <w:rPr>
          <w:rFonts w:hint="eastAsia" w:ascii="仿宋_GB2312" w:hAnsi="仿宋_GB2312" w:eastAsia="仿宋_GB2312" w:cs="仿宋_GB2312"/>
          <w:sz w:val="28"/>
          <w:szCs w:val="28"/>
          <w:highlight w:val="none"/>
          <w:lang w:val="en-US" w:eastAsia="zh-CN"/>
        </w:rPr>
        <w:t>0.61%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住房保障支出1,492,583.84</w:t>
      </w:r>
      <w:r>
        <w:rPr>
          <w:rFonts w:hint="eastAsia" w:ascii="仿宋_GB2312" w:hAnsi="仿宋_GB2312" w:eastAsia="仿宋_GB2312" w:cs="仿宋_GB2312"/>
          <w:sz w:val="28"/>
          <w:szCs w:val="28"/>
          <w:highlight w:val="none"/>
        </w:rPr>
        <w:t>元，占本年财政拨款支出</w:t>
      </w:r>
      <w:r>
        <w:rPr>
          <w:rFonts w:hint="eastAsia" w:ascii="仿宋_GB2312" w:hAnsi="仿宋_GB2312" w:eastAsia="仿宋_GB2312" w:cs="仿宋_GB2312"/>
          <w:sz w:val="28"/>
          <w:szCs w:val="28"/>
          <w:highlight w:val="none"/>
          <w:lang w:val="en-US" w:eastAsia="zh-CN"/>
        </w:rPr>
        <w:t>9.12%</w:t>
      </w:r>
      <w:r>
        <w:rPr>
          <w:rFonts w:hint="eastAsia" w:ascii="仿宋_GB2312" w:hAnsi="仿宋_GB2312" w:eastAsia="仿宋_GB2312" w:cs="仿宋_GB2312"/>
          <w:sz w:val="28"/>
          <w:szCs w:val="28"/>
          <w:highlight w:val="none"/>
        </w:rPr>
        <w:t>。</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firstLine="560" w:firstLineChars="200"/>
        <w:jc w:val="left"/>
        <w:textAlignment w:val="auto"/>
        <w:rPr>
          <w:rFonts w:hint="eastAsia" w:ascii="楷体_GB2312" w:hAnsi="楷体_GB2312" w:eastAsia="楷体_GB2312" w:cs="楷体_GB2312"/>
          <w:sz w:val="28"/>
          <w:szCs w:val="28"/>
          <w:highlight w:val="none"/>
          <w:shd w:val="clear" w:color="auto" w:fill="auto"/>
        </w:rPr>
      </w:pPr>
      <w:r>
        <w:rPr>
          <w:rFonts w:hint="eastAsia" w:ascii="楷体_GB2312" w:hAnsi="楷体_GB2312" w:eastAsia="楷体_GB2312" w:cs="楷体_GB2312"/>
          <w:sz w:val="28"/>
          <w:szCs w:val="28"/>
          <w:highlight w:val="none"/>
          <w:shd w:val="clear" w:color="auto" w:fill="auto"/>
        </w:rPr>
        <w:t>一般公共预算财政拨款支出决算具体情况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eastAsia" w:ascii="仿宋_GB2312" w:hAnsi="仿宋_GB2312" w:eastAsia="仿宋_GB2312" w:cs="仿宋_GB2312"/>
          <w:b w:val="0"/>
          <w:bCs w:val="0"/>
          <w:sz w:val="28"/>
          <w:szCs w:val="28"/>
          <w:highlight w:val="none"/>
          <w:shd w:val="clear" w:color="auto" w:fill="auto"/>
          <w:lang w:eastAsia="zh-CN"/>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1.一般公共服务支出</w:t>
      </w:r>
      <w:r>
        <w:rPr>
          <w:rFonts w:hint="eastAsia" w:ascii="仿宋_GB2312" w:hAnsi="仿宋_GB2312" w:eastAsia="仿宋_GB2312" w:cs="仿宋_GB2312"/>
          <w:b w:val="0"/>
          <w:bCs w:val="0"/>
          <w:sz w:val="28"/>
          <w:szCs w:val="28"/>
          <w:highlight w:val="none"/>
          <w:shd w:val="clear" w:color="auto" w:fill="auto"/>
        </w:rPr>
        <w:t>（类）</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群众团体事务</w:t>
      </w:r>
      <w:r>
        <w:rPr>
          <w:rFonts w:hint="eastAsia" w:ascii="仿宋_GB2312" w:hAnsi="仿宋_GB2312" w:eastAsia="仿宋_GB2312" w:cs="仿宋_GB2312"/>
          <w:b w:val="0"/>
          <w:bCs w:val="0"/>
          <w:sz w:val="28"/>
          <w:szCs w:val="28"/>
          <w:highlight w:val="none"/>
          <w:shd w:val="clear" w:color="auto" w:fill="auto"/>
        </w:rPr>
        <w:t>（款）</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行政运行</w:t>
      </w:r>
      <w:r>
        <w:rPr>
          <w:rFonts w:hint="eastAsia" w:ascii="仿宋_GB2312" w:hAnsi="仿宋_GB2312" w:eastAsia="仿宋_GB2312" w:cs="仿宋_GB2312"/>
          <w:b w:val="0"/>
          <w:bCs w:val="0"/>
          <w:sz w:val="28"/>
          <w:szCs w:val="28"/>
          <w:highlight w:val="none"/>
          <w:shd w:val="clear" w:color="auto" w:fill="auto"/>
        </w:rPr>
        <w:t>（项）</w:t>
      </w:r>
      <w:r>
        <w:rPr>
          <w:rFonts w:hint="eastAsia" w:ascii="仿宋_GB2312" w:hAnsi="仿宋_GB2312" w:eastAsia="仿宋_GB2312" w:cs="仿宋_GB2312"/>
          <w:b w:val="0"/>
          <w:bCs w:val="0"/>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仿宋_GB2312" w:hAnsi="仿宋_GB2312" w:eastAsia="仿宋_GB2312" w:cs="仿宋_GB2312"/>
          <w:b w:val="0"/>
          <w:bCs w:val="0"/>
          <w:sz w:val="28"/>
          <w:szCs w:val="28"/>
          <w:highlight w:val="none"/>
          <w:shd w:val="clear" w:color="auto" w:fill="auto"/>
          <w:lang w:eastAsia="zh-CN"/>
        </w:rPr>
      </w:pPr>
      <w:r>
        <w:rPr>
          <w:rFonts w:hint="eastAsia" w:ascii="仿宋_GB2312" w:hAnsi="仿宋_GB2312" w:eastAsia="仿宋_GB2312" w:cs="仿宋_GB2312"/>
          <w:b w:val="0"/>
          <w:bCs w:val="0"/>
          <w:sz w:val="28"/>
          <w:szCs w:val="28"/>
          <w:highlight w:val="none"/>
          <w:shd w:val="clear" w:color="auto" w:fill="auto"/>
          <w:lang w:eastAsia="zh-CN"/>
        </w:rPr>
        <w:t>2024</w:t>
      </w:r>
      <w:r>
        <w:rPr>
          <w:rFonts w:hint="eastAsia" w:ascii="仿宋_GB2312" w:hAnsi="仿宋_GB2312" w:eastAsia="仿宋_GB2312" w:cs="仿宋_GB2312"/>
          <w:b w:val="0"/>
          <w:bCs w:val="0"/>
          <w:sz w:val="28"/>
          <w:szCs w:val="28"/>
          <w:highlight w:val="none"/>
          <w:shd w:val="clear" w:color="auto" w:fill="auto"/>
        </w:rPr>
        <w:t>年年初预算</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5</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983</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496.12元，</w:t>
      </w:r>
      <w:r>
        <w:rPr>
          <w:rFonts w:hint="eastAsia" w:ascii="仿宋_GB2312" w:hAnsi="仿宋_GB2312" w:eastAsia="仿宋_GB2312" w:cs="仿宋_GB2312"/>
          <w:b w:val="0"/>
          <w:bCs w:val="0"/>
          <w:sz w:val="28"/>
          <w:szCs w:val="28"/>
          <w:highlight w:val="none"/>
          <w:shd w:val="clear" w:color="auto" w:fill="auto"/>
          <w:lang w:eastAsia="zh-CN"/>
        </w:rPr>
        <w:t>2024</w:t>
      </w:r>
      <w:r>
        <w:rPr>
          <w:rFonts w:hint="eastAsia" w:ascii="仿宋_GB2312" w:hAnsi="仿宋_GB2312" w:eastAsia="仿宋_GB2312" w:cs="仿宋_GB2312"/>
          <w:b w:val="0"/>
          <w:bCs w:val="0"/>
          <w:sz w:val="28"/>
          <w:szCs w:val="28"/>
          <w:highlight w:val="none"/>
          <w:shd w:val="clear" w:color="auto" w:fill="auto"/>
        </w:rPr>
        <w:t>年度决算5</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b w:val="0"/>
          <w:bCs w:val="0"/>
          <w:sz w:val="28"/>
          <w:szCs w:val="28"/>
          <w:highlight w:val="none"/>
          <w:shd w:val="clear" w:color="auto" w:fill="auto"/>
        </w:rPr>
        <w:t>529</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b w:val="0"/>
          <w:bCs w:val="0"/>
          <w:sz w:val="28"/>
          <w:szCs w:val="28"/>
          <w:highlight w:val="none"/>
          <w:shd w:val="clear" w:color="auto" w:fill="auto"/>
        </w:rPr>
        <w:t>908.99元</w:t>
      </w:r>
      <w:r>
        <w:rPr>
          <w:rFonts w:hint="eastAsia" w:ascii="仿宋_GB2312" w:hAnsi="仿宋_GB2312" w:eastAsia="仿宋_GB2312" w:cs="仿宋_GB2312"/>
          <w:b w:val="0"/>
          <w:bCs w:val="0"/>
          <w:sz w:val="28"/>
          <w:szCs w:val="28"/>
          <w:highlight w:val="none"/>
          <w:shd w:val="clear" w:color="auto" w:fill="auto"/>
          <w:lang w:eastAsia="zh-CN"/>
        </w:rPr>
        <w:t>，</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92.42</w:t>
      </w:r>
      <w:r>
        <w:rPr>
          <w:rFonts w:hint="eastAsia" w:ascii="仿宋_GB2312" w:eastAsia="仿宋_GB2312"/>
          <w:sz w:val="28"/>
          <w:szCs w:val="28"/>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2.一般公共服务支出（类）群众团体事务（款）事业运行（项）。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2024年年初预算1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489</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407.45元，2024年度决算1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374</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865.10元，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92.31</w:t>
      </w:r>
      <w:r>
        <w:rPr>
          <w:rFonts w:hint="eastAsia" w:ascii="仿宋_GB2312" w:eastAsia="仿宋_GB2312"/>
          <w:sz w:val="28"/>
          <w:szCs w:val="28"/>
        </w:rPr>
        <w:t>%</w:t>
      </w:r>
      <w:r>
        <w:rPr>
          <w:rFonts w:hint="eastAsia" w:ascii="仿宋_GB2312" w:eastAsia="仿宋_GB2312"/>
          <w:sz w:val="28"/>
          <w:szCs w:val="28"/>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3.一般公共服务支出（类）群众团体事务（款）其他群众团体事务支出（项）。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2024年年初预算5</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740</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980元，2024年度决算5</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287</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694.62元，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92.10</w:t>
      </w:r>
      <w:r>
        <w:rPr>
          <w:rFonts w:hint="eastAsia" w:ascii="仿宋_GB2312" w:eastAsia="仿宋_GB2312"/>
          <w:sz w:val="28"/>
          <w:szCs w:val="28"/>
        </w:rPr>
        <w:t>%</w:t>
      </w:r>
      <w:r>
        <w:rPr>
          <w:rFonts w:hint="eastAsia" w:ascii="仿宋_GB2312" w:eastAsia="仿宋_GB2312"/>
          <w:sz w:val="28"/>
          <w:szCs w:val="28"/>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4.社会保障和就业支出（类）行政事业单位养老支出（款）行政单位离退休（项）。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2024年年初预算458</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155元，2024年度决算436</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009.45元，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95.17</w:t>
      </w:r>
      <w:r>
        <w:rPr>
          <w:rFonts w:hint="eastAsia" w:ascii="仿宋_GB2312" w:eastAsia="仿宋_GB2312"/>
          <w:sz w:val="28"/>
          <w:szCs w:val="28"/>
        </w:rPr>
        <w:t>%</w:t>
      </w:r>
      <w:r>
        <w:rPr>
          <w:rFonts w:hint="eastAsia" w:ascii="仿宋_GB2312" w:eastAsia="仿宋_GB2312"/>
          <w:sz w:val="28"/>
          <w:szCs w:val="28"/>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5.社会保障和就业支出（类）行政事业单位养老支出（款）机关事业单位基本养老保险缴费支出（项）。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2024年年初预算数896</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337.12元，2024年度决算750</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000.00元，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83.67</w:t>
      </w:r>
      <w:r>
        <w:rPr>
          <w:rFonts w:hint="eastAsia" w:ascii="仿宋_GB2312" w:eastAsia="仿宋_GB2312"/>
          <w:sz w:val="28"/>
          <w:szCs w:val="28"/>
        </w:rPr>
        <w:t>%</w:t>
      </w:r>
      <w:r>
        <w:rPr>
          <w:rFonts w:hint="eastAsia" w:ascii="仿宋_GB2312" w:eastAsia="仿宋_GB2312"/>
          <w:sz w:val="28"/>
          <w:szCs w:val="28"/>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6.社会保障和就业支出（类）行政事业单位养老支出（款）机关事业单位职业年金缴费支出（项）。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2024年年初预算数448</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168.56元，2024年度决算375</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000.00元，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83.67</w:t>
      </w:r>
      <w:r>
        <w:rPr>
          <w:rFonts w:hint="eastAsia" w:ascii="仿宋_GB2312" w:eastAsia="仿宋_GB2312"/>
          <w:sz w:val="28"/>
          <w:szCs w:val="28"/>
        </w:rPr>
        <w:t>%</w:t>
      </w:r>
      <w:r>
        <w:rPr>
          <w:rFonts w:hint="eastAsia" w:ascii="仿宋_GB2312" w:eastAsia="仿宋_GB2312"/>
          <w:sz w:val="28"/>
          <w:szCs w:val="28"/>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7.社会保障和就业支出（类）抚恤（款）死亡抚恤（项）。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2024年年初预算0元，2024年度决算159</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762.00元。主要原因：追加离退休老干部人员死亡抚恤金。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8.卫生健康支出（类）行政事业单位医疗（款）行政单位医疗（项）。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default"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2024年年初预算数757</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752.84元，2024年度决算756</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243.60元，完成年初预算的99.8%。</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9.卫生健康支出（类）行政事业单位医疗（款）其他行政事业单位医疗支出（项）。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default"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2024年年初预算90</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000元，2024年度决算97</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500.00元，完成年初预算的108.33%。</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10.农林水支出（类）巩固脱贫攻坚成果衔接乡村振兴（款）其他巩固脱贫攻坚成果衔接乡村振兴支出（项）。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2024年年初预算0元，2024年度决算100</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000.00元。主要原因：根据区外联办安排据实支出。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11.住房保障支出（类）住房改革支出（款）住房公积金（项）。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default"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2024年年初预算数763</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506.84元，2024年度决算800</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806.84元，完成年初预算的104.89%。</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12.住房保障支出（类）住房改革支出（款）购房补贴（项）。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default"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2024年年初预算717</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564元，2024年度决算691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777.00元，完成年初预算的96.41%。</w:t>
      </w:r>
    </w:p>
    <w:p>
      <w:pPr>
        <w:keepNext w:val="0"/>
        <w:keepLines w:val="0"/>
        <w:pageBreakBefore w:val="0"/>
        <w:widowControl w:val="0"/>
        <w:kinsoku/>
        <w:wordWrap/>
        <w:overflowPunct/>
        <w:topLinePunct w:val="0"/>
        <w:autoSpaceDE/>
        <w:autoSpaceDN/>
        <w:bidi w:val="0"/>
        <w:adjustRightInd/>
        <w:snapToGrid/>
        <w:spacing w:line="560" w:lineRule="exact"/>
        <w:ind w:firstLine="548" w:firstLineChars="196"/>
        <w:textAlignment w:val="auto"/>
        <w:outlineLvl w:val="1"/>
        <w:rPr>
          <w:rFonts w:hint="eastAsia" w:ascii="黑体" w:hAnsi="黑体" w:eastAsia="黑体" w:cs="黑体"/>
          <w:b w:val="0"/>
          <w:bCs/>
          <w:sz w:val="28"/>
          <w:szCs w:val="28"/>
          <w:highlight w:val="none"/>
          <w:shd w:val="clear" w:color="auto" w:fill="auto"/>
        </w:rPr>
      </w:pPr>
      <w:r>
        <w:rPr>
          <w:rFonts w:hint="eastAsia" w:ascii="黑体" w:hAnsi="黑体" w:eastAsia="黑体" w:cs="黑体"/>
          <w:b w:val="0"/>
          <w:bCs/>
          <w:sz w:val="28"/>
          <w:szCs w:val="28"/>
          <w:highlight w:val="none"/>
          <w:shd w:val="clear" w:color="auto" w:fill="auto"/>
        </w:rPr>
        <w:t>五、政府性基金预算财政拨款支出决算情况说明</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shd w:val="clear" w:color="auto" w:fill="auto"/>
        </w:rPr>
      </w:pPr>
      <w:r>
        <w:rPr>
          <w:rFonts w:hint="eastAsia" w:ascii="仿宋_GB2312" w:hAnsi="仿宋_GB2312" w:eastAsia="仿宋_GB2312" w:cs="仿宋_GB2312"/>
          <w:sz w:val="28"/>
          <w:szCs w:val="28"/>
          <w:highlight w:val="none"/>
          <w:shd w:val="clear" w:color="auto" w:fill="auto"/>
          <w:lang w:eastAsia="zh-CN"/>
        </w:rPr>
        <w:t>2024</w:t>
      </w:r>
      <w:r>
        <w:rPr>
          <w:rFonts w:hint="eastAsia" w:ascii="仿宋_GB2312" w:hAnsi="仿宋_GB2312" w:eastAsia="仿宋_GB2312" w:cs="仿宋_GB2312"/>
          <w:sz w:val="28"/>
          <w:szCs w:val="28"/>
          <w:highlight w:val="none"/>
          <w:shd w:val="clear" w:color="auto" w:fill="auto"/>
        </w:rPr>
        <w:t>年度政府性基金预算财政拨款支出0元。</w:t>
      </w:r>
    </w:p>
    <w:p>
      <w:pPr>
        <w:keepNext w:val="0"/>
        <w:keepLines w:val="0"/>
        <w:pageBreakBefore w:val="0"/>
        <w:widowControl w:val="0"/>
        <w:kinsoku/>
        <w:wordWrap/>
        <w:overflowPunct/>
        <w:topLinePunct w:val="0"/>
        <w:autoSpaceDE/>
        <w:autoSpaceDN/>
        <w:bidi w:val="0"/>
        <w:adjustRightInd/>
        <w:snapToGrid/>
        <w:spacing w:line="560" w:lineRule="exact"/>
        <w:ind w:firstLine="548" w:firstLineChars="196"/>
        <w:textAlignment w:val="auto"/>
        <w:outlineLvl w:val="1"/>
        <w:rPr>
          <w:rFonts w:hint="eastAsia" w:ascii="黑体" w:hAnsi="黑体" w:eastAsia="黑体" w:cs="黑体"/>
          <w:b w:val="0"/>
          <w:bCs/>
          <w:sz w:val="28"/>
          <w:szCs w:val="28"/>
          <w:highlight w:val="none"/>
          <w:shd w:val="clear" w:color="auto" w:fill="auto"/>
        </w:rPr>
      </w:pPr>
      <w:bookmarkStart w:id="0" w:name="_Toc27211"/>
      <w:r>
        <w:rPr>
          <w:rFonts w:hint="eastAsia" w:ascii="黑体" w:hAnsi="黑体" w:eastAsia="黑体" w:cs="黑体"/>
          <w:b w:val="0"/>
          <w:bCs/>
          <w:sz w:val="28"/>
          <w:szCs w:val="28"/>
          <w:highlight w:val="none"/>
          <w:shd w:val="clear" w:color="auto" w:fill="auto"/>
        </w:rPr>
        <w:t>六、国有资本经营预算财政拨款收支情况</w:t>
      </w:r>
      <w:bookmarkEnd w:id="0"/>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shd w:val="clear" w:color="auto" w:fill="auto"/>
        </w:rPr>
      </w:pPr>
      <w:r>
        <w:rPr>
          <w:rFonts w:hint="eastAsia" w:ascii="仿宋_GB2312" w:hAnsi="仿宋_GB2312" w:eastAsia="仿宋_GB2312" w:cs="仿宋_GB2312"/>
          <w:color w:val="000000"/>
          <w:sz w:val="28"/>
          <w:szCs w:val="28"/>
          <w:highlight w:val="none"/>
          <w:shd w:val="clear" w:color="auto" w:fill="auto"/>
        </w:rPr>
        <w:t>本年度未安排国有资本经营预算财政拨款收支。</w:t>
      </w:r>
    </w:p>
    <w:p>
      <w:pPr>
        <w:keepNext w:val="0"/>
        <w:keepLines w:val="0"/>
        <w:pageBreakBefore w:val="0"/>
        <w:widowControl w:val="0"/>
        <w:kinsoku/>
        <w:wordWrap/>
        <w:overflowPunct/>
        <w:topLinePunct w:val="0"/>
        <w:autoSpaceDE/>
        <w:autoSpaceDN/>
        <w:bidi w:val="0"/>
        <w:adjustRightInd/>
        <w:snapToGrid/>
        <w:spacing w:line="560" w:lineRule="exact"/>
        <w:ind w:firstLine="548" w:firstLineChars="196"/>
        <w:textAlignment w:val="auto"/>
        <w:outlineLvl w:val="1"/>
        <w:rPr>
          <w:rFonts w:hint="default" w:ascii="黑体" w:hAnsi="黑体" w:eastAsia="黑体" w:cs="黑体"/>
          <w:b w:val="0"/>
          <w:bCs/>
          <w:sz w:val="28"/>
          <w:szCs w:val="28"/>
          <w:highlight w:val="none"/>
          <w:shd w:val="clear" w:color="auto" w:fill="auto"/>
          <w:lang w:val="en-US" w:eastAsia="zh-CN"/>
        </w:rPr>
      </w:pPr>
      <w:bookmarkStart w:id="1" w:name="_Toc533"/>
      <w:r>
        <w:rPr>
          <w:rFonts w:hint="eastAsia" w:ascii="黑体" w:hAnsi="黑体" w:eastAsia="黑体" w:cs="黑体"/>
          <w:b w:val="0"/>
          <w:bCs/>
          <w:sz w:val="28"/>
          <w:szCs w:val="28"/>
          <w:highlight w:val="none"/>
          <w:shd w:val="clear" w:color="auto" w:fill="auto"/>
        </w:rPr>
        <w:t>七、财政拨款基本支出决算情况说明</w:t>
      </w:r>
      <w:bookmarkEnd w:id="1"/>
      <w:r>
        <w:rPr>
          <w:rFonts w:hint="eastAsia" w:ascii="黑体" w:hAnsi="黑体" w:eastAsia="黑体" w:cs="黑体"/>
          <w:b w:val="0"/>
          <w:bCs/>
          <w:sz w:val="28"/>
          <w:szCs w:val="28"/>
          <w:highlight w:val="none"/>
          <w:shd w:val="clear" w:color="auto" w:fill="auto"/>
          <w:lang w:val="en-US" w:eastAsia="zh-CN"/>
        </w:rPr>
        <w:tab/>
      </w:r>
      <w:r>
        <w:rPr>
          <w:rFonts w:hint="eastAsia" w:ascii="黑体" w:hAnsi="黑体" w:eastAsia="黑体" w:cs="黑体"/>
          <w:b w:val="0"/>
          <w:bCs/>
          <w:sz w:val="28"/>
          <w:szCs w:val="28"/>
          <w:highlight w:val="none"/>
          <w:shd w:val="clear" w:color="auto" w:fill="auto"/>
          <w:lang w:val="en-US" w:eastAsia="zh-CN"/>
        </w:rPr>
        <w:tab/>
      </w:r>
      <w:r>
        <w:rPr>
          <w:rFonts w:hint="eastAsia" w:ascii="黑体" w:hAnsi="黑体" w:eastAsia="黑体" w:cs="黑体"/>
          <w:b w:val="0"/>
          <w:bCs/>
          <w:sz w:val="28"/>
          <w:szCs w:val="28"/>
          <w:highlight w:val="none"/>
          <w:shd w:val="clear" w:color="auto" w:fill="auto"/>
          <w:lang w:val="en-US" w:eastAsia="zh-CN"/>
        </w:rPr>
        <w:tab/>
      </w:r>
      <w:r>
        <w:rPr>
          <w:rFonts w:hint="eastAsia" w:ascii="黑体" w:hAnsi="黑体" w:eastAsia="黑体" w:cs="黑体"/>
          <w:b w:val="0"/>
          <w:bCs/>
          <w:sz w:val="28"/>
          <w:szCs w:val="28"/>
          <w:highlight w:val="none"/>
          <w:shd w:val="clear" w:color="auto" w:fill="auto"/>
          <w:lang w:val="en-US" w:eastAsia="zh-CN"/>
        </w:rPr>
        <w:tab/>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48" w:firstLineChars="196"/>
        <w:textAlignment w:val="auto"/>
        <w:rPr>
          <w:rFonts w:hint="eastAsia" w:ascii="仿宋_GB2312" w:hAnsi="仿宋_GB2312" w:eastAsia="仿宋_GB2312" w:cs="仿宋_GB2312"/>
          <w:b/>
          <w:spacing w:val="40"/>
          <w:sz w:val="28"/>
          <w:szCs w:val="28"/>
          <w:highlight w:val="none"/>
          <w:shd w:val="clear" w:color="auto" w:fill="auto"/>
        </w:rPr>
      </w:pPr>
      <w:r>
        <w:rPr>
          <w:rFonts w:hint="eastAsia" w:ascii="仿宋_GB2312" w:hAnsi="仿宋_GB2312" w:eastAsia="仿宋_GB2312" w:cs="仿宋_GB2312"/>
          <w:sz w:val="28"/>
          <w:szCs w:val="28"/>
          <w:highlight w:val="none"/>
          <w:shd w:val="clear" w:color="auto" w:fill="auto"/>
          <w:lang w:eastAsia="zh-CN"/>
        </w:rPr>
        <w:t>2024</w:t>
      </w:r>
      <w:r>
        <w:rPr>
          <w:rFonts w:hint="eastAsia" w:ascii="仿宋_GB2312" w:hAnsi="仿宋_GB2312" w:eastAsia="仿宋_GB2312" w:cs="仿宋_GB2312"/>
          <w:sz w:val="28"/>
          <w:szCs w:val="28"/>
          <w:highlight w:val="none"/>
          <w:shd w:val="clear" w:color="auto" w:fill="auto"/>
        </w:rPr>
        <w:t>年度使用一般公共预算财政拨款安排基本支出</w:t>
      </w:r>
      <w:r>
        <w:rPr>
          <w:rFonts w:hint="eastAsia" w:ascii="仿宋_GB2312" w:hAnsi="仿宋_GB2312" w:eastAsia="仿宋_GB2312" w:cs="仿宋_GB2312"/>
          <w:sz w:val="28"/>
          <w:szCs w:val="28"/>
          <w:highlight w:val="none"/>
          <w:shd w:val="clear" w:color="auto" w:fill="auto"/>
          <w:lang w:val="en-US" w:eastAsia="zh-CN"/>
        </w:rPr>
        <w:t>12</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shd w:val="clear" w:color="auto" w:fill="auto"/>
          <w:lang w:val="en-US" w:eastAsia="zh-CN"/>
        </w:rPr>
        <w:t>192</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shd w:val="clear" w:color="auto" w:fill="auto"/>
          <w:lang w:val="en-US" w:eastAsia="zh-CN"/>
        </w:rPr>
        <w:t>468.71</w:t>
      </w:r>
      <w:r>
        <w:rPr>
          <w:rFonts w:hint="eastAsia" w:ascii="仿宋_GB2312" w:hAnsi="仿宋_GB2312" w:eastAsia="仿宋_GB2312" w:cs="仿宋_GB2312"/>
          <w:sz w:val="28"/>
          <w:szCs w:val="28"/>
          <w:highlight w:val="none"/>
          <w:shd w:val="clear" w:color="auto" w:fill="auto"/>
        </w:rPr>
        <w:t>元，使用政府性基金财政拨款安排基本支出0元，其中：（1）工资福利支出包括基本工资、津贴补贴、奖金、伙食补助费、绩效工资、其他社会保障缴费、其他工资福利等支出；（2）商品和服务支出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等支出；（3）对个人和家庭补助支出包括离休费、退休费、抚恤金、生活补助、救济费、医疗费补助、助学金、奖励金、其他对个人和家庭的补助等支出。（4）其他资本性支出包括办公设备购置、专用设备购置等。</w:t>
      </w:r>
    </w:p>
    <w:p>
      <w:pPr>
        <w:tabs>
          <w:tab w:val="center" w:pos="6979"/>
        </w:tabs>
        <w:spacing w:before="156" w:beforeLines="50" w:after="156" w:afterLines="50"/>
        <w:jc w:val="center"/>
        <w:rPr>
          <w:rFonts w:hint="eastAsia" w:ascii="宋体" w:hAnsi="宋体" w:eastAsia="宋体" w:cs="宋体"/>
          <w:b/>
          <w:bCs/>
          <w:spacing w:val="40"/>
          <w:kern w:val="0"/>
          <w:sz w:val="32"/>
          <w:szCs w:val="32"/>
          <w:lang w:val="en-US" w:eastAsia="zh-CN"/>
        </w:rPr>
      </w:pPr>
      <w:r>
        <w:rPr>
          <w:rFonts w:ascii="仿宋_GB2312" w:eastAsia="仿宋_GB2312"/>
          <w:sz w:val="28"/>
          <w:szCs w:val="28"/>
          <w:highlight w:val="none"/>
          <w:shd w:val="clear" w:color="FFFFFF" w:fill="D9D9D9"/>
        </w:rPr>
        <w:br w:type="page"/>
      </w:r>
      <w:r>
        <w:rPr>
          <w:rFonts w:hint="eastAsia" w:ascii="宋体" w:hAnsi="宋体" w:eastAsia="宋体" w:cs="宋体"/>
          <w:b/>
          <w:bCs/>
          <w:spacing w:val="40"/>
          <w:kern w:val="0"/>
          <w:sz w:val="32"/>
          <w:szCs w:val="32"/>
          <w:lang w:val="en-US" w:eastAsia="zh-CN"/>
        </w:rPr>
        <w:t>第三部分  2024年度其他重要事项的情况说明</w:t>
      </w:r>
    </w:p>
    <w:p>
      <w:pPr>
        <w:pageBreakBefore w:val="0"/>
        <w:numPr>
          <w:ilvl w:val="0"/>
          <w:numId w:val="2"/>
        </w:numPr>
        <w:kinsoku/>
        <w:wordWrap/>
        <w:overflowPunct/>
        <w:topLinePunct w:val="0"/>
        <w:bidi w:val="0"/>
        <w:snapToGrid/>
        <w:spacing w:line="560" w:lineRule="exact"/>
        <w:ind w:firstLine="560" w:firstLineChars="200"/>
        <w:outlineLvl w:val="1"/>
        <w:rPr>
          <w:rFonts w:hint="eastAsia" w:ascii="黑体" w:eastAsia="黑体"/>
          <w:sz w:val="28"/>
          <w:szCs w:val="28"/>
          <w:highlight w:val="none"/>
          <w:shd w:val="clear" w:color="auto" w:fill="auto"/>
        </w:rPr>
      </w:pPr>
      <w:bookmarkStart w:id="2" w:name="_Toc3281"/>
      <w:r>
        <w:rPr>
          <w:rFonts w:hint="eastAsia" w:ascii="黑体" w:eastAsia="黑体"/>
          <w:sz w:val="28"/>
          <w:szCs w:val="28"/>
          <w:highlight w:val="none"/>
          <w:shd w:val="clear" w:color="auto" w:fill="auto"/>
        </w:rPr>
        <w:t>“三公”经费财政拨款决算情况</w:t>
      </w:r>
      <w:bookmarkEnd w:id="2"/>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eastAsia="仿宋_GB2312"/>
          <w:sz w:val="28"/>
          <w:szCs w:val="28"/>
          <w:highlight w:val="none"/>
          <w:shd w:val="clear" w:color="auto" w:fill="auto"/>
        </w:rPr>
      </w:pPr>
      <w:r>
        <w:rPr>
          <w:rFonts w:hint="eastAsia" w:ascii="仿宋_GB2312" w:eastAsia="仿宋_GB2312"/>
          <w:sz w:val="28"/>
          <w:szCs w:val="28"/>
          <w:highlight w:val="none"/>
          <w:shd w:val="clear" w:color="auto" w:fill="auto"/>
          <w:lang w:eastAsia="zh-CN"/>
        </w:rPr>
        <w:t>2024</w:t>
      </w:r>
      <w:r>
        <w:rPr>
          <w:rFonts w:hint="eastAsia" w:ascii="仿宋_GB2312" w:eastAsia="仿宋_GB2312"/>
          <w:sz w:val="28"/>
          <w:szCs w:val="28"/>
          <w:highlight w:val="none"/>
          <w:shd w:val="clear" w:color="auto" w:fill="auto"/>
        </w:rPr>
        <w:t>年度“三公”经费财政拨款决算数</w:t>
      </w:r>
      <w:r>
        <w:rPr>
          <w:rFonts w:ascii="仿宋_GB2312" w:eastAsia="仿宋_GB2312"/>
          <w:sz w:val="28"/>
          <w:szCs w:val="28"/>
          <w:highlight w:val="none"/>
          <w:shd w:val="clear" w:color="auto" w:fill="auto"/>
        </w:rPr>
        <w:t>0</w:t>
      </w:r>
      <w:r>
        <w:rPr>
          <w:rFonts w:hint="eastAsia" w:ascii="仿宋_GB2312" w:eastAsia="仿宋_GB2312"/>
          <w:sz w:val="28"/>
          <w:szCs w:val="28"/>
          <w:highlight w:val="none"/>
          <w:shd w:val="clear" w:color="auto" w:fill="auto"/>
        </w:rPr>
        <w:t>元，</w:t>
      </w:r>
      <w:r>
        <w:rPr>
          <w:rFonts w:hint="eastAsia" w:ascii="仿宋_GB2312" w:eastAsia="仿宋_GB2312"/>
          <w:sz w:val="28"/>
          <w:szCs w:val="28"/>
          <w:highlight w:val="none"/>
          <w:shd w:val="clear" w:color="auto" w:fill="auto"/>
          <w:lang w:eastAsia="zh-CN"/>
        </w:rPr>
        <w:t>与2024</w:t>
      </w:r>
      <w:r>
        <w:rPr>
          <w:rFonts w:hint="eastAsia" w:ascii="仿宋_GB2312" w:eastAsia="仿宋_GB2312"/>
          <w:sz w:val="28"/>
          <w:szCs w:val="28"/>
          <w:highlight w:val="none"/>
          <w:shd w:val="clear" w:color="auto" w:fill="auto"/>
        </w:rPr>
        <w:t>年度“三公”经费财政拨款年初预算</w:t>
      </w:r>
      <w:r>
        <w:rPr>
          <w:rFonts w:hint="eastAsia" w:ascii="仿宋_GB2312" w:eastAsia="仿宋_GB2312"/>
          <w:sz w:val="28"/>
          <w:szCs w:val="28"/>
          <w:highlight w:val="none"/>
          <w:shd w:val="clear" w:color="auto" w:fill="auto"/>
          <w:lang w:eastAsia="zh-CN"/>
        </w:rPr>
        <w:t>一致</w:t>
      </w:r>
      <w:r>
        <w:rPr>
          <w:rFonts w:hint="eastAsia" w:ascii="仿宋_GB2312" w:eastAsia="仿宋_GB2312"/>
          <w:sz w:val="28"/>
          <w:szCs w:val="28"/>
          <w:highlight w:val="none"/>
          <w:shd w:val="clear" w:color="auto" w:fill="auto"/>
        </w:rPr>
        <w:t>。其中：</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eastAsia="仿宋_GB2312"/>
          <w:sz w:val="28"/>
          <w:szCs w:val="28"/>
          <w:highlight w:val="none"/>
          <w:shd w:val="clear" w:color="auto" w:fill="auto"/>
        </w:rPr>
      </w:pPr>
      <w:r>
        <w:rPr>
          <w:rFonts w:hint="eastAsia" w:ascii="仿宋_GB2312" w:eastAsia="仿宋_GB2312"/>
          <w:sz w:val="28"/>
          <w:szCs w:val="28"/>
          <w:highlight w:val="none"/>
          <w:shd w:val="clear" w:color="auto" w:fill="auto"/>
        </w:rPr>
        <w:t>1.因公出国（境）费用。</w:t>
      </w:r>
      <w:r>
        <w:rPr>
          <w:rFonts w:hint="eastAsia" w:ascii="仿宋_GB2312" w:eastAsia="仿宋_GB2312"/>
          <w:sz w:val="28"/>
          <w:szCs w:val="28"/>
          <w:highlight w:val="none"/>
          <w:shd w:val="clear" w:color="auto" w:fill="auto"/>
          <w:lang w:eastAsia="zh-CN"/>
        </w:rPr>
        <w:t>2024</w:t>
      </w:r>
      <w:r>
        <w:rPr>
          <w:rFonts w:hint="eastAsia" w:ascii="仿宋_GB2312" w:eastAsia="仿宋_GB2312"/>
          <w:sz w:val="28"/>
          <w:szCs w:val="28"/>
          <w:highlight w:val="none"/>
          <w:shd w:val="clear" w:color="auto" w:fill="auto"/>
        </w:rPr>
        <w:t>年度决算数</w:t>
      </w:r>
      <w:r>
        <w:rPr>
          <w:rFonts w:ascii="仿宋_GB2312" w:eastAsia="仿宋_GB2312"/>
          <w:sz w:val="28"/>
          <w:szCs w:val="28"/>
          <w:highlight w:val="none"/>
          <w:shd w:val="clear" w:color="auto" w:fill="auto"/>
        </w:rPr>
        <w:t>0</w:t>
      </w:r>
      <w:r>
        <w:rPr>
          <w:rFonts w:hint="eastAsia" w:ascii="仿宋_GB2312" w:eastAsia="仿宋_GB2312"/>
          <w:sz w:val="28"/>
          <w:szCs w:val="28"/>
          <w:highlight w:val="none"/>
          <w:shd w:val="clear" w:color="auto" w:fill="auto"/>
        </w:rPr>
        <w:t>元，</w:t>
      </w:r>
      <w:r>
        <w:rPr>
          <w:rFonts w:hint="eastAsia" w:ascii="仿宋_GB2312" w:eastAsia="仿宋_GB2312"/>
          <w:sz w:val="28"/>
          <w:szCs w:val="28"/>
          <w:highlight w:val="none"/>
          <w:shd w:val="clear" w:color="auto" w:fill="auto"/>
          <w:lang w:eastAsia="zh-CN"/>
        </w:rPr>
        <w:t>与2024</w:t>
      </w:r>
      <w:r>
        <w:rPr>
          <w:rFonts w:hint="eastAsia" w:ascii="仿宋_GB2312" w:eastAsia="仿宋_GB2312"/>
          <w:sz w:val="28"/>
          <w:szCs w:val="28"/>
          <w:highlight w:val="none"/>
          <w:shd w:val="clear" w:color="auto" w:fill="auto"/>
        </w:rPr>
        <w:t>年度年初预算数</w:t>
      </w:r>
      <w:r>
        <w:rPr>
          <w:rFonts w:hint="eastAsia" w:ascii="仿宋_GB2312" w:eastAsia="仿宋_GB2312"/>
          <w:sz w:val="28"/>
          <w:szCs w:val="28"/>
          <w:highlight w:val="none"/>
          <w:shd w:val="clear" w:color="auto" w:fill="auto"/>
          <w:lang w:eastAsia="zh-CN"/>
        </w:rPr>
        <w:t>一致。</w:t>
      </w:r>
      <w:r>
        <w:rPr>
          <w:rFonts w:hint="eastAsia" w:ascii="仿宋_GB2312" w:eastAsia="仿宋_GB2312"/>
          <w:sz w:val="28"/>
          <w:szCs w:val="28"/>
          <w:highlight w:val="none"/>
          <w:shd w:val="clear" w:color="auto" w:fill="auto"/>
        </w:rPr>
        <w:t>主要原因：</w:t>
      </w:r>
      <w:r>
        <w:rPr>
          <w:rFonts w:hint="eastAsia" w:ascii="仿宋_GB2312" w:eastAsia="仿宋_GB2312"/>
          <w:sz w:val="28"/>
          <w:szCs w:val="28"/>
          <w:highlight w:val="none"/>
          <w:shd w:val="clear" w:color="auto" w:fill="auto"/>
          <w:lang w:eastAsia="zh-CN"/>
        </w:rPr>
        <w:t>落实过紧日子要求，未安排</w:t>
      </w:r>
      <w:r>
        <w:rPr>
          <w:rFonts w:hint="eastAsia" w:ascii="仿宋_GB2312" w:eastAsia="仿宋_GB2312"/>
          <w:sz w:val="28"/>
          <w:szCs w:val="28"/>
          <w:highlight w:val="none"/>
          <w:shd w:val="clear" w:color="auto" w:fill="auto"/>
        </w:rPr>
        <w:t>因公出国（境）。</w:t>
      </w:r>
      <w:r>
        <w:rPr>
          <w:rFonts w:hint="eastAsia" w:ascii="仿宋_GB2312" w:eastAsia="仿宋_GB2312"/>
          <w:sz w:val="28"/>
          <w:szCs w:val="28"/>
          <w:highlight w:val="none"/>
          <w:shd w:val="clear" w:color="auto" w:fill="auto"/>
          <w:lang w:eastAsia="zh-CN"/>
        </w:rPr>
        <w:t>2024</w:t>
      </w:r>
      <w:r>
        <w:rPr>
          <w:rFonts w:hint="eastAsia" w:ascii="仿宋_GB2312" w:eastAsia="仿宋_GB2312"/>
          <w:sz w:val="28"/>
          <w:szCs w:val="28"/>
          <w:highlight w:val="none"/>
          <w:shd w:val="clear" w:color="auto" w:fill="auto"/>
        </w:rPr>
        <w:t>年度组织因公出国（境）团组</w:t>
      </w:r>
      <w:r>
        <w:rPr>
          <w:rFonts w:hint="eastAsia" w:ascii="仿宋_GB2312" w:eastAsia="仿宋_GB2312"/>
          <w:sz w:val="28"/>
          <w:szCs w:val="28"/>
          <w:highlight w:val="none"/>
          <w:shd w:val="clear" w:color="auto" w:fill="auto"/>
          <w:lang w:val="en-US" w:eastAsia="zh-CN"/>
        </w:rPr>
        <w:t>0</w:t>
      </w:r>
      <w:r>
        <w:rPr>
          <w:rFonts w:hint="eastAsia" w:ascii="仿宋_GB2312" w:eastAsia="仿宋_GB2312"/>
          <w:sz w:val="28"/>
          <w:szCs w:val="28"/>
          <w:highlight w:val="none"/>
          <w:shd w:val="clear" w:color="auto" w:fill="auto"/>
        </w:rPr>
        <w:t>个、</w:t>
      </w:r>
      <w:r>
        <w:rPr>
          <w:rFonts w:hint="eastAsia" w:ascii="仿宋_GB2312" w:eastAsia="仿宋_GB2312"/>
          <w:sz w:val="28"/>
          <w:szCs w:val="28"/>
          <w:highlight w:val="none"/>
          <w:shd w:val="clear" w:color="auto" w:fill="auto"/>
          <w:lang w:val="en-US" w:eastAsia="zh-CN"/>
        </w:rPr>
        <w:t>0</w:t>
      </w:r>
      <w:r>
        <w:rPr>
          <w:rFonts w:hint="eastAsia" w:ascii="仿宋_GB2312" w:eastAsia="仿宋_GB2312"/>
          <w:sz w:val="28"/>
          <w:szCs w:val="28"/>
          <w:highlight w:val="none"/>
          <w:shd w:val="clear" w:color="auto" w:fill="auto"/>
        </w:rPr>
        <w:t>人次。</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eastAsia="仿宋_GB2312"/>
          <w:sz w:val="28"/>
          <w:szCs w:val="28"/>
          <w:highlight w:val="none"/>
          <w:shd w:val="clear" w:color="auto" w:fill="auto"/>
        </w:rPr>
      </w:pPr>
      <w:r>
        <w:rPr>
          <w:rFonts w:hint="eastAsia" w:ascii="仿宋_GB2312" w:eastAsia="仿宋_GB2312"/>
          <w:sz w:val="28"/>
          <w:szCs w:val="28"/>
          <w:highlight w:val="none"/>
          <w:shd w:val="clear" w:color="auto" w:fill="auto"/>
        </w:rPr>
        <w:t>2.公务接待费。</w:t>
      </w:r>
      <w:r>
        <w:rPr>
          <w:rFonts w:hint="eastAsia" w:ascii="仿宋_GB2312" w:eastAsia="仿宋_GB2312"/>
          <w:sz w:val="28"/>
          <w:szCs w:val="28"/>
          <w:highlight w:val="none"/>
          <w:shd w:val="clear" w:color="auto" w:fill="auto"/>
          <w:lang w:eastAsia="zh-CN"/>
        </w:rPr>
        <w:t>2024</w:t>
      </w:r>
      <w:r>
        <w:rPr>
          <w:rFonts w:hint="eastAsia" w:ascii="仿宋_GB2312" w:eastAsia="仿宋_GB2312"/>
          <w:sz w:val="28"/>
          <w:szCs w:val="28"/>
          <w:highlight w:val="none"/>
          <w:shd w:val="clear" w:color="auto" w:fill="auto"/>
        </w:rPr>
        <w:t>年度决算数</w:t>
      </w:r>
      <w:r>
        <w:rPr>
          <w:rFonts w:ascii="仿宋_GB2312" w:eastAsia="仿宋_GB2312"/>
          <w:sz w:val="28"/>
          <w:szCs w:val="28"/>
          <w:highlight w:val="none"/>
          <w:shd w:val="clear" w:color="auto" w:fill="auto"/>
        </w:rPr>
        <w:t>0</w:t>
      </w:r>
      <w:r>
        <w:rPr>
          <w:rFonts w:hint="eastAsia" w:ascii="仿宋_GB2312" w:eastAsia="仿宋_GB2312"/>
          <w:sz w:val="28"/>
          <w:szCs w:val="28"/>
          <w:highlight w:val="none"/>
          <w:shd w:val="clear" w:color="auto" w:fill="auto"/>
        </w:rPr>
        <w:t>元，</w:t>
      </w:r>
      <w:r>
        <w:rPr>
          <w:rFonts w:hint="eastAsia" w:ascii="仿宋_GB2312" w:eastAsia="仿宋_GB2312"/>
          <w:sz w:val="28"/>
          <w:szCs w:val="28"/>
          <w:highlight w:val="none"/>
          <w:shd w:val="clear" w:color="auto" w:fill="auto"/>
          <w:lang w:val="en-US" w:eastAsia="zh-CN"/>
        </w:rPr>
        <w:t>比</w:t>
      </w:r>
      <w:r>
        <w:rPr>
          <w:rFonts w:hint="eastAsia" w:ascii="仿宋_GB2312" w:eastAsia="仿宋_GB2312"/>
          <w:sz w:val="28"/>
          <w:szCs w:val="28"/>
          <w:highlight w:val="none"/>
          <w:shd w:val="clear" w:color="auto" w:fill="auto"/>
          <w:lang w:eastAsia="zh-CN"/>
        </w:rPr>
        <w:t>2024</w:t>
      </w:r>
      <w:r>
        <w:rPr>
          <w:rFonts w:hint="eastAsia" w:ascii="仿宋_GB2312" w:eastAsia="仿宋_GB2312"/>
          <w:sz w:val="28"/>
          <w:szCs w:val="28"/>
          <w:highlight w:val="none"/>
          <w:shd w:val="clear" w:color="auto" w:fill="auto"/>
        </w:rPr>
        <w:t>年度年初预算数</w:t>
      </w:r>
      <w:r>
        <w:rPr>
          <w:rFonts w:hint="eastAsia" w:ascii="仿宋_GB2312" w:eastAsia="仿宋_GB2312"/>
          <w:sz w:val="28"/>
          <w:szCs w:val="28"/>
          <w:highlight w:val="none"/>
          <w:shd w:val="clear" w:color="auto" w:fill="auto"/>
          <w:lang w:val="en-US" w:eastAsia="zh-CN"/>
        </w:rPr>
        <w:t>3</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shd w:val="clear" w:color="auto" w:fill="auto"/>
          <w:lang w:val="en-US" w:eastAsia="zh-CN"/>
        </w:rPr>
        <w:t>144元减少3</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shd w:val="clear" w:color="auto" w:fill="auto"/>
          <w:lang w:val="en-US" w:eastAsia="zh-CN"/>
        </w:rPr>
        <w:t>144元。</w:t>
      </w:r>
      <w:r>
        <w:rPr>
          <w:rFonts w:hint="eastAsia" w:ascii="仿宋_GB2312" w:eastAsia="仿宋_GB2312"/>
          <w:sz w:val="28"/>
          <w:szCs w:val="28"/>
          <w:highlight w:val="none"/>
          <w:shd w:val="clear" w:color="auto" w:fill="auto"/>
        </w:rPr>
        <w:t>主要原因：</w:t>
      </w:r>
      <w:r>
        <w:rPr>
          <w:rFonts w:hint="eastAsia" w:ascii="仿宋_GB2312" w:eastAsia="仿宋_GB2312"/>
          <w:sz w:val="28"/>
          <w:szCs w:val="28"/>
          <w:highlight w:val="none"/>
          <w:shd w:val="clear" w:color="auto" w:fill="auto"/>
          <w:lang w:eastAsia="zh-CN"/>
        </w:rPr>
        <w:t>落实过紧日子要求，未安排公务接待</w:t>
      </w:r>
      <w:r>
        <w:rPr>
          <w:rFonts w:hint="eastAsia" w:ascii="仿宋_GB2312" w:eastAsia="仿宋_GB2312"/>
          <w:sz w:val="28"/>
          <w:szCs w:val="28"/>
          <w:highlight w:val="none"/>
          <w:shd w:val="clear" w:color="auto" w:fill="auto"/>
        </w:rPr>
        <w:t>。公务接待</w:t>
      </w:r>
      <w:r>
        <w:rPr>
          <w:rFonts w:hint="eastAsia" w:ascii="仿宋_GB2312" w:eastAsia="仿宋_GB2312"/>
          <w:sz w:val="28"/>
          <w:szCs w:val="28"/>
          <w:highlight w:val="none"/>
          <w:shd w:val="clear" w:color="auto" w:fill="auto"/>
          <w:lang w:val="en-US" w:eastAsia="zh-CN"/>
        </w:rPr>
        <w:t>0</w:t>
      </w:r>
      <w:r>
        <w:rPr>
          <w:rFonts w:hint="eastAsia" w:ascii="仿宋_GB2312" w:eastAsia="仿宋_GB2312"/>
          <w:sz w:val="28"/>
          <w:szCs w:val="28"/>
          <w:highlight w:val="none"/>
          <w:shd w:val="clear" w:color="auto" w:fill="auto"/>
        </w:rPr>
        <w:t>批次，公务接待</w:t>
      </w:r>
      <w:r>
        <w:rPr>
          <w:rFonts w:hint="eastAsia" w:ascii="仿宋_GB2312" w:eastAsia="仿宋_GB2312"/>
          <w:sz w:val="28"/>
          <w:szCs w:val="28"/>
          <w:highlight w:val="none"/>
          <w:shd w:val="clear" w:color="auto" w:fill="auto"/>
          <w:lang w:val="en-US" w:eastAsia="zh-CN"/>
        </w:rPr>
        <w:t>0</w:t>
      </w:r>
      <w:r>
        <w:rPr>
          <w:rFonts w:hint="eastAsia" w:ascii="仿宋_GB2312" w:eastAsia="仿宋_GB2312"/>
          <w:sz w:val="28"/>
          <w:szCs w:val="28"/>
          <w:highlight w:val="none"/>
          <w:shd w:val="clear" w:color="auto" w:fill="auto"/>
        </w:rPr>
        <w:t>人次。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highlight w:val="none"/>
          <w:shd w:val="clear" w:color="auto" w:fill="auto"/>
        </w:rPr>
      </w:pPr>
      <w:r>
        <w:rPr>
          <w:rFonts w:hint="eastAsia" w:ascii="仿宋_GB2312" w:eastAsia="仿宋_GB2312"/>
          <w:sz w:val="28"/>
          <w:szCs w:val="28"/>
          <w:highlight w:val="none"/>
          <w:shd w:val="clear" w:color="auto" w:fill="auto"/>
        </w:rPr>
        <w:t>3.公务用车购置及运行维护费。</w:t>
      </w:r>
      <w:r>
        <w:rPr>
          <w:rFonts w:hint="eastAsia" w:ascii="仿宋_GB2312" w:eastAsia="仿宋_GB2312"/>
          <w:sz w:val="28"/>
          <w:szCs w:val="28"/>
          <w:highlight w:val="none"/>
          <w:shd w:val="clear" w:color="auto" w:fill="auto"/>
          <w:lang w:eastAsia="zh-CN"/>
        </w:rPr>
        <w:t>2024</w:t>
      </w:r>
      <w:r>
        <w:rPr>
          <w:rFonts w:hint="eastAsia" w:ascii="仿宋_GB2312" w:eastAsia="仿宋_GB2312"/>
          <w:sz w:val="28"/>
          <w:szCs w:val="28"/>
          <w:highlight w:val="none"/>
          <w:shd w:val="clear" w:color="auto" w:fill="auto"/>
        </w:rPr>
        <w:t>年度决算数</w:t>
      </w:r>
      <w:r>
        <w:rPr>
          <w:rFonts w:ascii="仿宋_GB2312" w:eastAsia="仿宋_GB2312"/>
          <w:sz w:val="28"/>
          <w:szCs w:val="28"/>
          <w:highlight w:val="none"/>
          <w:shd w:val="clear" w:color="auto" w:fill="auto"/>
        </w:rPr>
        <w:t>0</w:t>
      </w:r>
      <w:r>
        <w:rPr>
          <w:rFonts w:hint="eastAsia" w:ascii="仿宋_GB2312" w:eastAsia="仿宋_GB2312"/>
          <w:sz w:val="28"/>
          <w:szCs w:val="28"/>
          <w:highlight w:val="none"/>
          <w:shd w:val="clear" w:color="auto" w:fill="auto"/>
        </w:rPr>
        <w:t>万元</w:t>
      </w:r>
      <w:r>
        <w:rPr>
          <w:rFonts w:hint="eastAsia" w:ascii="仿宋_GB2312" w:eastAsia="仿宋_GB2312"/>
          <w:sz w:val="28"/>
          <w:szCs w:val="28"/>
          <w:highlight w:val="none"/>
          <w:shd w:val="clear" w:color="auto" w:fill="auto"/>
          <w:lang w:eastAsia="zh-CN"/>
        </w:rPr>
        <w:t>，与2024</w:t>
      </w:r>
      <w:r>
        <w:rPr>
          <w:rFonts w:hint="eastAsia" w:ascii="仿宋_GB2312" w:eastAsia="仿宋_GB2312"/>
          <w:sz w:val="28"/>
          <w:szCs w:val="28"/>
          <w:highlight w:val="none"/>
          <w:shd w:val="clear" w:color="auto" w:fill="auto"/>
        </w:rPr>
        <w:t>年度年初预算数</w:t>
      </w:r>
      <w:r>
        <w:rPr>
          <w:rFonts w:hint="eastAsia" w:ascii="仿宋_GB2312" w:eastAsia="仿宋_GB2312"/>
          <w:sz w:val="28"/>
          <w:szCs w:val="28"/>
          <w:highlight w:val="none"/>
          <w:shd w:val="clear" w:color="auto" w:fill="auto"/>
          <w:lang w:eastAsia="zh-CN"/>
        </w:rPr>
        <w:t>一致。</w:t>
      </w:r>
      <w:r>
        <w:rPr>
          <w:rFonts w:hint="eastAsia" w:ascii="仿宋_GB2312" w:eastAsia="仿宋_GB2312"/>
          <w:sz w:val="28"/>
          <w:szCs w:val="28"/>
          <w:highlight w:val="none"/>
          <w:shd w:val="clear" w:color="auto" w:fill="auto"/>
        </w:rPr>
        <w:t>其中，公务用车购置费</w:t>
      </w:r>
      <w:r>
        <w:rPr>
          <w:rFonts w:hint="eastAsia" w:ascii="仿宋_GB2312" w:eastAsia="仿宋_GB2312"/>
          <w:sz w:val="28"/>
          <w:szCs w:val="28"/>
          <w:highlight w:val="none"/>
          <w:shd w:val="clear" w:color="auto" w:fill="auto"/>
          <w:lang w:eastAsia="zh-CN"/>
        </w:rPr>
        <w:t>2024</w:t>
      </w:r>
      <w:r>
        <w:rPr>
          <w:rFonts w:hint="eastAsia" w:ascii="仿宋_GB2312" w:eastAsia="仿宋_GB2312"/>
          <w:sz w:val="28"/>
          <w:szCs w:val="28"/>
          <w:highlight w:val="none"/>
          <w:shd w:val="clear" w:color="auto" w:fill="auto"/>
        </w:rPr>
        <w:t>年度决算数</w:t>
      </w:r>
      <w:r>
        <w:rPr>
          <w:rFonts w:ascii="仿宋_GB2312" w:eastAsia="仿宋_GB2312"/>
          <w:sz w:val="28"/>
          <w:szCs w:val="28"/>
          <w:highlight w:val="none"/>
          <w:shd w:val="clear" w:color="auto" w:fill="auto"/>
        </w:rPr>
        <w:t>0</w:t>
      </w:r>
      <w:r>
        <w:rPr>
          <w:rFonts w:hint="eastAsia" w:ascii="仿宋_GB2312" w:eastAsia="仿宋_GB2312"/>
          <w:sz w:val="28"/>
          <w:szCs w:val="28"/>
          <w:highlight w:val="none"/>
          <w:shd w:val="clear" w:color="auto" w:fill="auto"/>
        </w:rPr>
        <w:t>元</w:t>
      </w:r>
      <w:r>
        <w:rPr>
          <w:rFonts w:hint="eastAsia" w:ascii="仿宋_GB2312" w:eastAsia="仿宋_GB2312"/>
          <w:sz w:val="28"/>
          <w:szCs w:val="28"/>
          <w:highlight w:val="none"/>
          <w:shd w:val="clear" w:color="auto" w:fill="auto"/>
          <w:lang w:eastAsia="zh-CN"/>
        </w:rPr>
        <w:t>。</w:t>
      </w:r>
      <w:r>
        <w:rPr>
          <w:rFonts w:hint="eastAsia" w:ascii="仿宋_GB2312" w:eastAsia="仿宋_GB2312"/>
          <w:sz w:val="28"/>
          <w:szCs w:val="28"/>
          <w:highlight w:val="none"/>
          <w:shd w:val="clear" w:color="auto" w:fill="auto"/>
        </w:rPr>
        <w:t>主要原因：</w:t>
      </w:r>
      <w:r>
        <w:rPr>
          <w:rFonts w:hint="eastAsia" w:ascii="仿宋_GB2312" w:eastAsia="仿宋_GB2312"/>
          <w:sz w:val="28"/>
          <w:szCs w:val="28"/>
          <w:highlight w:val="none"/>
          <w:shd w:val="clear" w:color="auto" w:fill="auto"/>
          <w:lang w:eastAsia="zh-CN"/>
        </w:rPr>
        <w:t>落实过紧日子要求，未购置公务用车</w:t>
      </w:r>
      <w:r>
        <w:rPr>
          <w:rFonts w:hint="eastAsia" w:ascii="仿宋_GB2312" w:eastAsia="仿宋_GB2312"/>
          <w:sz w:val="28"/>
          <w:szCs w:val="28"/>
          <w:highlight w:val="none"/>
          <w:shd w:val="clear" w:color="auto" w:fill="auto"/>
        </w:rPr>
        <w:t>。</w:t>
      </w:r>
      <w:r>
        <w:rPr>
          <w:rFonts w:hint="eastAsia" w:ascii="仿宋_GB2312" w:eastAsia="仿宋_GB2312"/>
          <w:sz w:val="28"/>
          <w:szCs w:val="28"/>
          <w:highlight w:val="none"/>
          <w:shd w:val="clear" w:color="auto" w:fill="auto"/>
          <w:lang w:eastAsia="zh-CN"/>
        </w:rPr>
        <w:t>2024</w:t>
      </w:r>
      <w:r>
        <w:rPr>
          <w:rFonts w:hint="eastAsia" w:ascii="仿宋_GB2312" w:eastAsia="仿宋_GB2312"/>
          <w:sz w:val="28"/>
          <w:szCs w:val="28"/>
          <w:highlight w:val="none"/>
          <w:shd w:val="clear" w:color="auto" w:fill="auto"/>
        </w:rPr>
        <w:t>年度购置（更新）</w:t>
      </w:r>
      <w:r>
        <w:rPr>
          <w:rFonts w:hint="eastAsia" w:ascii="仿宋_GB2312" w:eastAsia="仿宋_GB2312"/>
          <w:sz w:val="28"/>
          <w:szCs w:val="28"/>
          <w:highlight w:val="none"/>
          <w:shd w:val="clear" w:color="auto" w:fill="auto"/>
          <w:lang w:val="en-US" w:eastAsia="zh-CN"/>
        </w:rPr>
        <w:t>0</w:t>
      </w:r>
      <w:r>
        <w:rPr>
          <w:rFonts w:hint="eastAsia" w:ascii="仿宋_GB2312" w:eastAsia="仿宋_GB2312"/>
          <w:sz w:val="28"/>
          <w:szCs w:val="28"/>
          <w:highlight w:val="none"/>
          <w:shd w:val="clear" w:color="auto" w:fill="auto"/>
        </w:rPr>
        <w:t>辆。公务用车运行维护费</w:t>
      </w:r>
      <w:r>
        <w:rPr>
          <w:rFonts w:hint="eastAsia" w:ascii="仿宋_GB2312" w:eastAsia="仿宋_GB2312"/>
          <w:sz w:val="28"/>
          <w:szCs w:val="28"/>
          <w:highlight w:val="none"/>
          <w:shd w:val="clear" w:color="auto" w:fill="auto"/>
          <w:lang w:eastAsia="zh-CN"/>
        </w:rPr>
        <w:t>2024</w:t>
      </w:r>
      <w:r>
        <w:rPr>
          <w:rFonts w:hint="eastAsia" w:ascii="仿宋_GB2312" w:eastAsia="仿宋_GB2312"/>
          <w:sz w:val="28"/>
          <w:szCs w:val="28"/>
          <w:highlight w:val="none"/>
          <w:shd w:val="clear" w:color="auto" w:fill="auto"/>
        </w:rPr>
        <w:t>年度决算数</w:t>
      </w:r>
      <w:r>
        <w:rPr>
          <w:rFonts w:ascii="仿宋_GB2312" w:eastAsia="仿宋_GB2312"/>
          <w:sz w:val="28"/>
          <w:szCs w:val="28"/>
          <w:highlight w:val="none"/>
          <w:shd w:val="clear" w:color="auto" w:fill="auto"/>
        </w:rPr>
        <w:t>0</w:t>
      </w:r>
      <w:r>
        <w:rPr>
          <w:rFonts w:hint="eastAsia" w:ascii="仿宋_GB2312" w:eastAsia="仿宋_GB2312"/>
          <w:sz w:val="28"/>
          <w:szCs w:val="28"/>
          <w:highlight w:val="none"/>
          <w:shd w:val="clear" w:color="auto" w:fill="auto"/>
        </w:rPr>
        <w:t>元，主要原因：</w:t>
      </w:r>
      <w:r>
        <w:rPr>
          <w:rFonts w:hint="eastAsia" w:ascii="仿宋_GB2312" w:eastAsia="仿宋_GB2312"/>
          <w:sz w:val="28"/>
          <w:szCs w:val="28"/>
          <w:highlight w:val="none"/>
          <w:shd w:val="clear" w:color="auto" w:fill="auto"/>
          <w:lang w:eastAsia="zh-CN"/>
        </w:rPr>
        <w:t>根据公车改革要求，公务用车由区统筹管理</w:t>
      </w:r>
      <w:r>
        <w:rPr>
          <w:rFonts w:hint="eastAsia" w:ascii="仿宋_GB2312" w:eastAsia="仿宋_GB2312"/>
          <w:sz w:val="28"/>
          <w:szCs w:val="28"/>
          <w:highlight w:val="none"/>
          <w:shd w:val="clear" w:color="auto" w:fill="auto"/>
        </w:rPr>
        <w:t>。</w:t>
      </w:r>
      <w:r>
        <w:rPr>
          <w:rFonts w:hint="eastAsia" w:ascii="仿宋_GB2312" w:eastAsia="仿宋_GB2312"/>
          <w:sz w:val="28"/>
          <w:szCs w:val="28"/>
          <w:highlight w:val="none"/>
          <w:shd w:val="clear" w:color="auto" w:fill="auto"/>
          <w:lang w:eastAsia="zh-CN"/>
        </w:rPr>
        <w:t>2024</w:t>
      </w:r>
      <w:r>
        <w:rPr>
          <w:rFonts w:hint="eastAsia" w:ascii="仿宋_GB2312" w:eastAsia="仿宋_GB2312"/>
          <w:sz w:val="28"/>
          <w:szCs w:val="28"/>
          <w:highlight w:val="none"/>
          <w:shd w:val="clear" w:color="auto" w:fill="auto"/>
        </w:rPr>
        <w:t>年度公务用车保有量</w:t>
      </w:r>
      <w:r>
        <w:rPr>
          <w:rFonts w:hint="eastAsia" w:ascii="仿宋_GB2312" w:eastAsia="仿宋_GB2312"/>
          <w:sz w:val="28"/>
          <w:szCs w:val="28"/>
          <w:highlight w:val="none"/>
          <w:shd w:val="clear" w:color="auto" w:fill="auto"/>
          <w:lang w:val="en-US" w:eastAsia="zh-CN"/>
        </w:rPr>
        <w:t>0</w:t>
      </w:r>
      <w:r>
        <w:rPr>
          <w:rFonts w:hint="eastAsia" w:ascii="仿宋_GB2312" w:eastAsia="仿宋_GB2312"/>
          <w:sz w:val="28"/>
          <w:szCs w:val="28"/>
          <w:highlight w:val="none"/>
          <w:shd w:val="clear" w:color="auto" w:fill="auto"/>
        </w:rPr>
        <w:t>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ascii="仿宋_GB2312" w:eastAsia="仿宋_GB2312"/>
          <w:sz w:val="28"/>
          <w:szCs w:val="28"/>
          <w:highlight w:val="none"/>
          <w:shd w:val="clear" w:color="auto" w:fill="auto"/>
        </w:rPr>
        <w:t>本部门本年度未安排政府性基金财政拨款“三公”经费相关支出。</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54" w:firstLineChars="198"/>
        <w:textAlignment w:val="auto"/>
        <w:outlineLvl w:val="1"/>
        <w:rPr>
          <w:rFonts w:hint="eastAsia" w:ascii="黑体" w:eastAsia="黑体"/>
          <w:sz w:val="28"/>
          <w:szCs w:val="28"/>
          <w:highlight w:val="none"/>
          <w:shd w:val="clear" w:color="auto" w:fill="auto"/>
        </w:rPr>
      </w:pPr>
      <w:bookmarkStart w:id="3" w:name="_Toc14471"/>
      <w:r>
        <w:rPr>
          <w:rFonts w:hint="eastAsia" w:ascii="黑体" w:eastAsia="黑体"/>
          <w:sz w:val="28"/>
          <w:szCs w:val="28"/>
          <w:highlight w:val="none"/>
          <w:shd w:val="clear" w:color="auto" w:fill="auto"/>
        </w:rPr>
        <w:t>二、机关运行经费支出情况</w:t>
      </w:r>
      <w:bookmarkEnd w:id="3"/>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shd w:val="clear" w:color="auto" w:fill="auto"/>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hint="eastAsia" w:ascii="仿宋_GB2312" w:eastAsia="仿宋_GB2312"/>
          <w:sz w:val="28"/>
          <w:szCs w:val="28"/>
          <w:lang w:eastAsia="zh-CN"/>
        </w:rPr>
        <w:t>机关运行经费</w:t>
      </w:r>
      <w:r>
        <w:rPr>
          <w:rFonts w:hint="eastAsia" w:ascii="仿宋_GB2312" w:eastAsia="仿宋_GB2312"/>
          <w:sz w:val="28"/>
          <w:szCs w:val="28"/>
        </w:rPr>
        <w:t>支出</w:t>
      </w:r>
      <w:r>
        <w:rPr>
          <w:rFonts w:hint="eastAsia" w:ascii="仿宋_GB2312" w:hAnsi="Times New Roman" w:eastAsia="仿宋_GB2312" w:cs="Times New Roman"/>
          <w:sz w:val="28"/>
          <w:szCs w:val="28"/>
          <w:highlight w:val="none"/>
          <w:shd w:val="clear" w:color="auto" w:fill="auto"/>
        </w:rPr>
        <w:t>合计244</w:t>
      </w:r>
      <w:r>
        <w:rPr>
          <w:rFonts w:hint="eastAsia" w:ascii="仿宋_GB2312" w:hAnsi="仿宋_GB2312" w:eastAsia="仿宋_GB2312" w:cs="仿宋_GB2312"/>
          <w:sz w:val="28"/>
          <w:szCs w:val="28"/>
          <w:highlight w:val="none"/>
          <w:lang w:val="en-US" w:eastAsia="zh-CN"/>
        </w:rPr>
        <w:t>,</w:t>
      </w:r>
      <w:r>
        <w:rPr>
          <w:rFonts w:hint="eastAsia" w:ascii="仿宋_GB2312" w:hAnsi="Times New Roman" w:eastAsia="仿宋_GB2312" w:cs="Times New Roman"/>
          <w:sz w:val="28"/>
          <w:szCs w:val="28"/>
          <w:highlight w:val="none"/>
          <w:shd w:val="clear" w:color="auto" w:fill="auto"/>
        </w:rPr>
        <w:t>546.23元，比上年</w:t>
      </w:r>
      <w:r>
        <w:rPr>
          <w:rFonts w:hint="eastAsia" w:ascii="仿宋_GB2312" w:hAnsi="Times New Roman" w:eastAsia="仿宋_GB2312" w:cs="Times New Roman"/>
          <w:sz w:val="28"/>
          <w:szCs w:val="28"/>
          <w:highlight w:val="none"/>
          <w:shd w:val="clear" w:color="auto" w:fill="auto"/>
          <w:lang w:val="en-US" w:eastAsia="zh-CN"/>
        </w:rPr>
        <w:t>259,870.58</w:t>
      </w:r>
      <w:r>
        <w:rPr>
          <w:rFonts w:hint="eastAsia" w:ascii="仿宋_GB2312" w:hAnsi="Times New Roman" w:eastAsia="仿宋_GB2312" w:cs="Times New Roman"/>
          <w:sz w:val="28"/>
          <w:szCs w:val="28"/>
          <w:highlight w:val="none"/>
          <w:shd w:val="clear" w:color="auto" w:fill="auto"/>
          <w:lang w:eastAsia="zh-CN"/>
        </w:rPr>
        <w:t>元，</w:t>
      </w:r>
      <w:r>
        <w:rPr>
          <w:rFonts w:hint="eastAsia" w:ascii="仿宋_GB2312" w:hAnsi="Times New Roman" w:eastAsia="仿宋_GB2312" w:cs="Times New Roman"/>
          <w:sz w:val="28"/>
          <w:szCs w:val="28"/>
          <w:highlight w:val="none"/>
          <w:shd w:val="clear" w:color="auto" w:fill="auto"/>
        </w:rPr>
        <w:t>减少</w:t>
      </w:r>
      <w:r>
        <w:rPr>
          <w:rFonts w:hint="eastAsia" w:ascii="仿宋_GB2312" w:hAnsi="Times New Roman" w:eastAsia="仿宋_GB2312" w:cs="Times New Roman"/>
          <w:sz w:val="28"/>
          <w:szCs w:val="28"/>
          <w:highlight w:val="none"/>
          <w:shd w:val="clear" w:color="auto" w:fill="auto"/>
          <w:lang w:val="en-US" w:eastAsia="zh-CN"/>
        </w:rPr>
        <w:t>15</w:t>
      </w:r>
      <w:r>
        <w:rPr>
          <w:rFonts w:hint="eastAsia" w:ascii="仿宋_GB2312" w:hAnsi="仿宋_GB2312" w:eastAsia="仿宋_GB2312" w:cs="仿宋_GB2312"/>
          <w:sz w:val="28"/>
          <w:szCs w:val="28"/>
          <w:highlight w:val="none"/>
          <w:lang w:val="en-US" w:eastAsia="zh-CN"/>
        </w:rPr>
        <w:t>,</w:t>
      </w:r>
      <w:r>
        <w:rPr>
          <w:rFonts w:hint="eastAsia" w:ascii="仿宋_GB2312" w:hAnsi="Times New Roman" w:eastAsia="仿宋_GB2312" w:cs="Times New Roman"/>
          <w:sz w:val="28"/>
          <w:szCs w:val="28"/>
          <w:highlight w:val="none"/>
          <w:shd w:val="clear" w:color="auto" w:fill="auto"/>
          <w:lang w:val="en-US" w:eastAsia="zh-CN"/>
        </w:rPr>
        <w:t>324.35</w:t>
      </w:r>
      <w:r>
        <w:rPr>
          <w:rFonts w:hint="eastAsia" w:ascii="仿宋_GB2312" w:hAnsi="Times New Roman" w:eastAsia="仿宋_GB2312" w:cs="Times New Roman"/>
          <w:sz w:val="28"/>
          <w:szCs w:val="28"/>
          <w:highlight w:val="none"/>
          <w:shd w:val="clear" w:color="auto" w:fill="auto"/>
        </w:rPr>
        <w:t>元，减少原因</w:t>
      </w:r>
      <w:r>
        <w:rPr>
          <w:rFonts w:hint="eastAsia" w:ascii="仿宋_GB2312" w:hAnsi="Times New Roman" w:eastAsia="仿宋_GB2312" w:cs="Times New Roman"/>
          <w:sz w:val="28"/>
          <w:szCs w:val="28"/>
          <w:highlight w:val="none"/>
          <w:shd w:val="clear" w:color="auto" w:fill="auto"/>
          <w:lang w:eastAsia="zh-CN"/>
        </w:rPr>
        <w:t>：落实过紧日子要求</w:t>
      </w:r>
      <w:r>
        <w:rPr>
          <w:rFonts w:hint="eastAsia" w:ascii="仿宋_GB2312" w:hAnsi="Times New Roman" w:eastAsia="仿宋_GB2312" w:cs="Times New Roman"/>
          <w:sz w:val="28"/>
          <w:szCs w:val="28"/>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left="540"/>
        <w:textAlignment w:val="auto"/>
        <w:outlineLvl w:val="1"/>
        <w:rPr>
          <w:rFonts w:hint="eastAsia" w:ascii="黑体" w:eastAsia="黑体"/>
          <w:sz w:val="28"/>
          <w:szCs w:val="28"/>
          <w:highlight w:val="none"/>
          <w:shd w:val="clear" w:color="auto" w:fill="auto"/>
        </w:rPr>
      </w:pPr>
      <w:bookmarkStart w:id="4" w:name="_Toc19779"/>
      <w:r>
        <w:rPr>
          <w:rFonts w:hint="eastAsia" w:ascii="黑体" w:eastAsia="黑体"/>
          <w:sz w:val="28"/>
          <w:szCs w:val="28"/>
          <w:highlight w:val="none"/>
          <w:shd w:val="clear" w:color="auto" w:fill="auto"/>
        </w:rPr>
        <w:t>三、政府采购支出情况</w:t>
      </w:r>
      <w:bookmarkEnd w:id="4"/>
    </w:p>
    <w:p>
      <w:pPr>
        <w:keepNext w:val="0"/>
        <w:keepLines w:val="0"/>
        <w:pageBreakBefore w:val="0"/>
        <w:widowControl w:val="0"/>
        <w:kinsoku/>
        <w:wordWrap/>
        <w:overflowPunct/>
        <w:topLinePunct w:val="0"/>
        <w:autoSpaceDE/>
        <w:autoSpaceDN/>
        <w:bidi w:val="0"/>
        <w:adjustRightInd/>
        <w:snapToGrid/>
        <w:spacing w:line="560" w:lineRule="exact"/>
        <w:ind w:firstLine="537" w:firstLineChars="192"/>
        <w:textAlignment w:val="auto"/>
        <w:rPr>
          <w:rFonts w:hint="eastAsia" w:ascii="仿宋_GB2312" w:eastAsia="仿宋_GB2312"/>
          <w:sz w:val="28"/>
          <w:szCs w:val="28"/>
          <w:highlight w:val="none"/>
          <w:shd w:val="clear" w:color="auto" w:fill="auto"/>
        </w:rPr>
      </w:pPr>
      <w:r>
        <w:rPr>
          <w:rFonts w:hint="eastAsia" w:ascii="仿宋_GB2312" w:eastAsia="仿宋_GB2312"/>
          <w:sz w:val="28"/>
          <w:szCs w:val="28"/>
          <w:highlight w:val="none"/>
          <w:shd w:val="clear" w:color="auto" w:fill="auto"/>
          <w:lang w:eastAsia="zh-CN"/>
        </w:rPr>
        <w:t>2024</w:t>
      </w:r>
      <w:r>
        <w:rPr>
          <w:rFonts w:hint="eastAsia" w:ascii="仿宋_GB2312" w:eastAsia="仿宋_GB2312"/>
          <w:sz w:val="28"/>
          <w:szCs w:val="28"/>
          <w:highlight w:val="none"/>
          <w:shd w:val="clear" w:color="auto" w:fill="auto"/>
        </w:rPr>
        <w:t>年度政府采购支出总额92</w:t>
      </w:r>
      <w:r>
        <w:rPr>
          <w:rFonts w:hint="eastAsia" w:ascii="仿宋_GB2312" w:hAnsi="仿宋_GB2312" w:eastAsia="仿宋_GB2312" w:cs="仿宋_GB2312"/>
          <w:sz w:val="28"/>
          <w:szCs w:val="28"/>
          <w:highlight w:val="none"/>
          <w:lang w:val="en-US" w:eastAsia="zh-CN"/>
        </w:rPr>
        <w:t>,</w:t>
      </w:r>
      <w:r>
        <w:rPr>
          <w:rFonts w:hint="eastAsia" w:ascii="仿宋_GB2312" w:eastAsia="仿宋_GB2312"/>
          <w:sz w:val="28"/>
          <w:szCs w:val="28"/>
          <w:highlight w:val="none"/>
          <w:shd w:val="clear" w:color="auto" w:fill="auto"/>
        </w:rPr>
        <w:t>398.20元，其中：政府采购货物支出4</w:t>
      </w:r>
      <w:r>
        <w:rPr>
          <w:rFonts w:hint="eastAsia" w:ascii="仿宋_GB2312" w:hAnsi="仿宋_GB2312" w:eastAsia="仿宋_GB2312" w:cs="仿宋_GB2312"/>
          <w:sz w:val="28"/>
          <w:szCs w:val="28"/>
          <w:highlight w:val="none"/>
          <w:lang w:val="en-US" w:eastAsia="zh-CN"/>
        </w:rPr>
        <w:t>,</w:t>
      </w:r>
      <w:r>
        <w:rPr>
          <w:rFonts w:hint="eastAsia" w:ascii="仿宋_GB2312" w:eastAsia="仿宋_GB2312"/>
          <w:sz w:val="28"/>
          <w:szCs w:val="28"/>
          <w:highlight w:val="none"/>
          <w:shd w:val="clear" w:color="auto" w:fill="auto"/>
        </w:rPr>
        <w:t>398.20元，政府采购工程支出0.00元，政府采购服务支出88</w:t>
      </w:r>
      <w:r>
        <w:rPr>
          <w:rFonts w:hint="eastAsia" w:ascii="仿宋_GB2312" w:hAnsi="仿宋_GB2312" w:eastAsia="仿宋_GB2312" w:cs="仿宋_GB2312"/>
          <w:sz w:val="28"/>
          <w:szCs w:val="28"/>
          <w:highlight w:val="none"/>
          <w:lang w:val="en-US" w:eastAsia="zh-CN"/>
        </w:rPr>
        <w:t>,</w:t>
      </w:r>
      <w:r>
        <w:rPr>
          <w:rFonts w:hint="eastAsia" w:ascii="仿宋_GB2312" w:eastAsia="仿宋_GB2312"/>
          <w:sz w:val="28"/>
          <w:szCs w:val="28"/>
          <w:highlight w:val="none"/>
          <w:shd w:val="clear" w:color="auto" w:fill="auto"/>
        </w:rPr>
        <w:t>000元。授予中小企业合同金额92</w:t>
      </w:r>
      <w:r>
        <w:rPr>
          <w:rFonts w:hint="eastAsia" w:ascii="仿宋_GB2312" w:hAnsi="仿宋_GB2312" w:eastAsia="仿宋_GB2312" w:cs="仿宋_GB2312"/>
          <w:sz w:val="28"/>
          <w:szCs w:val="28"/>
          <w:highlight w:val="none"/>
          <w:lang w:val="en-US" w:eastAsia="zh-CN"/>
        </w:rPr>
        <w:t>,</w:t>
      </w:r>
      <w:r>
        <w:rPr>
          <w:rFonts w:hint="eastAsia" w:ascii="仿宋_GB2312" w:eastAsia="仿宋_GB2312"/>
          <w:sz w:val="28"/>
          <w:szCs w:val="28"/>
          <w:highlight w:val="none"/>
          <w:shd w:val="clear" w:color="auto" w:fill="auto"/>
        </w:rPr>
        <w:t>398.20元，占政府采购支出总额的</w:t>
      </w:r>
      <w:r>
        <w:rPr>
          <w:rFonts w:ascii="仿宋_GB2312" w:eastAsia="仿宋_GB2312"/>
          <w:sz w:val="28"/>
          <w:szCs w:val="28"/>
          <w:highlight w:val="none"/>
          <w:shd w:val="clear" w:color="auto" w:fill="auto"/>
        </w:rPr>
        <w:t>100</w:t>
      </w:r>
      <w:r>
        <w:rPr>
          <w:rFonts w:hint="eastAsia" w:ascii="仿宋_GB2312" w:eastAsia="仿宋_GB2312"/>
          <w:sz w:val="28"/>
          <w:szCs w:val="28"/>
          <w:highlight w:val="none"/>
          <w:shd w:val="clear" w:color="auto" w:fill="auto"/>
        </w:rPr>
        <w:t>%，其中：授予小微企业合同金额92</w:t>
      </w:r>
      <w:r>
        <w:rPr>
          <w:rFonts w:hint="eastAsia" w:ascii="仿宋_GB2312" w:hAnsi="仿宋_GB2312" w:eastAsia="仿宋_GB2312" w:cs="仿宋_GB2312"/>
          <w:sz w:val="28"/>
          <w:szCs w:val="28"/>
          <w:highlight w:val="none"/>
          <w:lang w:val="en-US" w:eastAsia="zh-CN"/>
        </w:rPr>
        <w:t>,</w:t>
      </w:r>
      <w:r>
        <w:rPr>
          <w:rFonts w:hint="eastAsia" w:ascii="仿宋_GB2312" w:eastAsia="仿宋_GB2312"/>
          <w:sz w:val="28"/>
          <w:szCs w:val="28"/>
          <w:highlight w:val="none"/>
          <w:shd w:val="clear" w:color="auto" w:fill="auto"/>
        </w:rPr>
        <w:t>398.20元，占政府采购支出总额的</w:t>
      </w:r>
      <w:r>
        <w:rPr>
          <w:rFonts w:ascii="仿宋_GB2312" w:eastAsia="仿宋_GB2312"/>
          <w:sz w:val="28"/>
          <w:szCs w:val="28"/>
          <w:highlight w:val="none"/>
          <w:shd w:val="clear" w:color="auto" w:fill="auto"/>
        </w:rPr>
        <w:t>100</w:t>
      </w:r>
      <w:r>
        <w:rPr>
          <w:rFonts w:hint="eastAsia" w:ascii="仿宋_GB2312" w:eastAsia="仿宋_GB2312"/>
          <w:sz w:val="28"/>
          <w:szCs w:val="28"/>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黑体" w:eastAsia="黑体"/>
          <w:sz w:val="28"/>
          <w:szCs w:val="28"/>
          <w:highlight w:val="none"/>
          <w:shd w:val="clear" w:color="auto" w:fill="auto"/>
        </w:rPr>
      </w:pPr>
      <w:bookmarkStart w:id="5" w:name="_Toc24234"/>
      <w:r>
        <w:rPr>
          <w:rFonts w:hint="eastAsia" w:ascii="黑体" w:eastAsia="黑体"/>
          <w:sz w:val="28"/>
          <w:szCs w:val="28"/>
          <w:highlight w:val="none"/>
          <w:shd w:val="clear" w:color="auto" w:fill="auto"/>
        </w:rPr>
        <w:t>四、国有资产占用情况</w:t>
      </w:r>
      <w:bookmarkEnd w:id="5"/>
    </w:p>
    <w:p>
      <w:pPr>
        <w:keepNext w:val="0"/>
        <w:keepLines w:val="0"/>
        <w:pageBreakBefore w:val="0"/>
        <w:widowControl w:val="0"/>
        <w:kinsoku/>
        <w:wordWrap/>
        <w:overflowPunct/>
        <w:topLinePunct w:val="0"/>
        <w:autoSpaceDE/>
        <w:autoSpaceDN/>
        <w:bidi w:val="0"/>
        <w:adjustRightInd/>
        <w:snapToGrid/>
        <w:spacing w:line="560" w:lineRule="exact"/>
        <w:ind w:firstLine="537" w:firstLineChars="192"/>
        <w:textAlignment w:val="auto"/>
        <w:rPr>
          <w:rFonts w:hint="eastAsia" w:ascii="仿宋_GB2312" w:eastAsia="仿宋_GB2312"/>
          <w:sz w:val="28"/>
          <w:szCs w:val="28"/>
          <w:highlight w:val="none"/>
          <w:shd w:val="clear" w:color="auto" w:fill="auto"/>
        </w:rPr>
      </w:pPr>
      <w:bookmarkStart w:id="6" w:name="_Toc13840"/>
      <w:r>
        <w:rPr>
          <w:rFonts w:hint="eastAsia" w:ascii="仿宋_GB2312" w:eastAsia="仿宋_GB2312"/>
          <w:sz w:val="28"/>
          <w:szCs w:val="28"/>
          <w:highlight w:val="none"/>
          <w:shd w:val="clear" w:color="auto" w:fill="auto"/>
        </w:rPr>
        <w:t>截至12月31日，</w:t>
      </w:r>
      <w:r>
        <w:rPr>
          <w:rFonts w:hint="eastAsia" w:ascii="仿宋_GB2312" w:eastAsia="仿宋_GB2312"/>
          <w:sz w:val="28"/>
          <w:szCs w:val="28"/>
          <w:lang w:val="en-US" w:eastAsia="zh-CN"/>
        </w:rPr>
        <w:t>北京市西城区妇女联合会</w:t>
      </w:r>
      <w:r>
        <w:rPr>
          <w:rFonts w:hint="eastAsia" w:ascii="仿宋_GB2312" w:eastAsia="仿宋_GB2312"/>
          <w:sz w:val="28"/>
          <w:szCs w:val="28"/>
          <w:highlight w:val="none"/>
          <w:shd w:val="clear" w:color="auto" w:fill="auto"/>
        </w:rPr>
        <w:t>共有车辆</w:t>
      </w:r>
      <w:r>
        <w:rPr>
          <w:rFonts w:hint="eastAsia" w:ascii="仿宋_GB2312" w:eastAsia="仿宋_GB2312"/>
          <w:sz w:val="28"/>
          <w:szCs w:val="28"/>
          <w:highlight w:val="none"/>
          <w:shd w:val="clear" w:color="auto" w:fill="auto"/>
          <w:lang w:val="en-US" w:eastAsia="zh-CN"/>
        </w:rPr>
        <w:t>0</w:t>
      </w:r>
      <w:r>
        <w:rPr>
          <w:rFonts w:hint="eastAsia" w:ascii="仿宋_GB2312" w:eastAsia="仿宋_GB2312"/>
          <w:sz w:val="28"/>
          <w:szCs w:val="28"/>
          <w:highlight w:val="none"/>
          <w:shd w:val="clear" w:color="auto" w:fill="auto"/>
        </w:rPr>
        <w:t>台，共计</w:t>
      </w:r>
      <w:r>
        <w:rPr>
          <w:rFonts w:hint="eastAsia" w:ascii="仿宋_GB2312" w:eastAsia="仿宋_GB2312"/>
          <w:sz w:val="28"/>
          <w:szCs w:val="28"/>
          <w:highlight w:val="none"/>
          <w:shd w:val="clear" w:color="auto" w:fill="auto"/>
          <w:lang w:val="en-US" w:eastAsia="zh-CN"/>
        </w:rPr>
        <w:t>0</w:t>
      </w:r>
      <w:r>
        <w:rPr>
          <w:rFonts w:hint="eastAsia" w:ascii="仿宋_GB2312" w:eastAsia="仿宋_GB2312"/>
          <w:sz w:val="28"/>
          <w:szCs w:val="28"/>
          <w:highlight w:val="none"/>
          <w:shd w:val="clear" w:color="auto" w:fill="auto"/>
        </w:rPr>
        <w:t>万元；单位价值100万元（含）以上的设备</w:t>
      </w:r>
      <w:r>
        <w:rPr>
          <w:rFonts w:hint="eastAsia" w:ascii="仿宋_GB2312" w:eastAsia="仿宋_GB2312"/>
          <w:sz w:val="28"/>
          <w:szCs w:val="28"/>
          <w:highlight w:val="none"/>
          <w:shd w:val="clear" w:color="auto" w:fill="auto"/>
          <w:lang w:val="en-US" w:eastAsia="zh-CN"/>
        </w:rPr>
        <w:t>0</w:t>
      </w:r>
      <w:r>
        <w:rPr>
          <w:rFonts w:hint="eastAsia" w:ascii="仿宋_GB2312" w:eastAsia="仿宋_GB2312"/>
          <w:sz w:val="28"/>
          <w:szCs w:val="28"/>
          <w:highlight w:val="none"/>
          <w:shd w:val="clear" w:color="auto" w:fill="auto"/>
        </w:rPr>
        <w:t>台（套），共计</w:t>
      </w:r>
      <w:r>
        <w:rPr>
          <w:rFonts w:hint="eastAsia" w:ascii="仿宋_GB2312" w:eastAsia="仿宋_GB2312"/>
          <w:sz w:val="28"/>
          <w:szCs w:val="28"/>
          <w:highlight w:val="none"/>
          <w:shd w:val="clear" w:color="auto" w:fill="auto"/>
          <w:lang w:val="en-US" w:eastAsia="zh-CN"/>
        </w:rPr>
        <w:t>0</w:t>
      </w:r>
      <w:r>
        <w:rPr>
          <w:rFonts w:hint="eastAsia" w:ascii="仿宋_GB2312" w:eastAsia="仿宋_GB2312"/>
          <w:sz w:val="28"/>
          <w:szCs w:val="28"/>
          <w:highlight w:val="none"/>
          <w:shd w:val="clear" w:color="auto" w:fill="auto"/>
        </w:rPr>
        <w:t>万元。</w:t>
      </w:r>
    </w:p>
    <w:p>
      <w:pPr>
        <w:keepNext w:val="0"/>
        <w:keepLines w:val="0"/>
        <w:pageBreakBefore w:val="0"/>
        <w:widowControl w:val="0"/>
        <w:kinsoku/>
        <w:wordWrap/>
        <w:overflowPunct/>
        <w:topLinePunct w:val="0"/>
        <w:autoSpaceDE/>
        <w:autoSpaceDN/>
        <w:bidi w:val="0"/>
        <w:adjustRightInd/>
        <w:snapToGrid/>
        <w:spacing w:line="560" w:lineRule="exact"/>
        <w:ind w:firstLine="537" w:firstLineChars="192"/>
        <w:textAlignment w:val="auto"/>
        <w:outlineLvl w:val="1"/>
        <w:rPr>
          <w:rFonts w:ascii="黑体" w:eastAsia="黑体"/>
          <w:sz w:val="28"/>
          <w:szCs w:val="28"/>
          <w:highlight w:val="none"/>
          <w:shd w:val="clear" w:color="auto" w:fill="auto"/>
        </w:rPr>
      </w:pPr>
      <w:r>
        <w:rPr>
          <w:rFonts w:hint="eastAsia" w:ascii="黑体" w:eastAsia="黑体"/>
          <w:sz w:val="28"/>
          <w:szCs w:val="28"/>
          <w:highlight w:val="none"/>
          <w:shd w:val="clear" w:color="auto" w:fill="auto"/>
        </w:rPr>
        <w:t>五</w:t>
      </w:r>
      <w:r>
        <w:rPr>
          <w:rFonts w:ascii="黑体" w:eastAsia="黑体"/>
          <w:sz w:val="28"/>
          <w:szCs w:val="28"/>
          <w:highlight w:val="none"/>
          <w:shd w:val="clear" w:color="auto" w:fill="auto"/>
        </w:rPr>
        <w:t>、政府购买服务</w:t>
      </w:r>
      <w:r>
        <w:rPr>
          <w:rFonts w:hint="eastAsia" w:ascii="黑体" w:eastAsia="黑体"/>
          <w:sz w:val="28"/>
          <w:szCs w:val="28"/>
          <w:highlight w:val="none"/>
          <w:shd w:val="clear" w:color="auto" w:fill="auto"/>
        </w:rPr>
        <w:t>支出</w:t>
      </w:r>
      <w:r>
        <w:rPr>
          <w:rFonts w:ascii="黑体" w:eastAsia="黑体"/>
          <w:sz w:val="28"/>
          <w:szCs w:val="28"/>
          <w:highlight w:val="none"/>
          <w:shd w:val="clear" w:color="auto" w:fill="auto"/>
        </w:rPr>
        <w:t>说明</w:t>
      </w:r>
      <w:bookmarkEnd w:id="6"/>
    </w:p>
    <w:p>
      <w:pPr>
        <w:keepNext w:val="0"/>
        <w:keepLines w:val="0"/>
        <w:pageBreakBefore w:val="0"/>
        <w:widowControl w:val="0"/>
        <w:kinsoku/>
        <w:wordWrap/>
        <w:overflowPunct/>
        <w:topLinePunct w:val="0"/>
        <w:autoSpaceDE/>
        <w:autoSpaceDN/>
        <w:bidi w:val="0"/>
        <w:adjustRightInd/>
        <w:snapToGrid/>
        <w:spacing w:line="560" w:lineRule="exact"/>
        <w:ind w:firstLine="537" w:firstLineChars="192"/>
        <w:textAlignment w:val="auto"/>
        <w:rPr>
          <w:rFonts w:hint="eastAsia" w:ascii="仿宋_GB2312" w:eastAsia="仿宋_GB2312"/>
          <w:sz w:val="28"/>
          <w:szCs w:val="28"/>
          <w:highlight w:val="none"/>
          <w:shd w:val="clear" w:color="auto" w:fill="auto"/>
        </w:rPr>
      </w:pPr>
      <w:r>
        <w:rPr>
          <w:rFonts w:hint="eastAsia" w:ascii="仿宋_GB2312" w:eastAsia="仿宋_GB2312"/>
          <w:sz w:val="28"/>
          <w:szCs w:val="28"/>
          <w:highlight w:val="none"/>
          <w:shd w:val="clear" w:color="auto" w:fill="auto"/>
          <w:lang w:eastAsia="zh-CN"/>
        </w:rPr>
        <w:t>2024</w:t>
      </w:r>
      <w:r>
        <w:rPr>
          <w:rFonts w:hint="eastAsia" w:ascii="仿宋_GB2312" w:eastAsia="仿宋_GB2312"/>
          <w:sz w:val="28"/>
          <w:szCs w:val="28"/>
          <w:highlight w:val="none"/>
          <w:shd w:val="clear" w:color="auto" w:fill="auto"/>
        </w:rPr>
        <w:t>年度</w:t>
      </w:r>
      <w:r>
        <w:rPr>
          <w:rFonts w:ascii="仿宋_GB2312" w:eastAsia="仿宋_GB2312"/>
          <w:sz w:val="28"/>
          <w:szCs w:val="28"/>
          <w:highlight w:val="none"/>
          <w:shd w:val="clear" w:color="auto" w:fill="auto"/>
        </w:rPr>
        <w:t>政府购买服务决算</w:t>
      </w:r>
      <w:r>
        <w:rPr>
          <w:rFonts w:hint="eastAsia" w:ascii="仿宋_GB2312" w:eastAsia="仿宋_GB2312"/>
          <w:sz w:val="28"/>
          <w:szCs w:val="28"/>
          <w:highlight w:val="none"/>
          <w:shd w:val="clear" w:color="auto" w:fill="auto"/>
          <w:lang w:val="en-US" w:eastAsia="zh-CN"/>
        </w:rPr>
        <w:t>3</w:t>
      </w:r>
      <w:r>
        <w:rPr>
          <w:rFonts w:hint="eastAsia" w:ascii="仿宋_GB2312" w:hAnsi="仿宋_GB2312" w:eastAsia="仿宋_GB2312" w:cs="仿宋_GB2312"/>
          <w:sz w:val="28"/>
          <w:szCs w:val="28"/>
          <w:highlight w:val="none"/>
          <w:lang w:val="en-US" w:eastAsia="zh-CN"/>
        </w:rPr>
        <w:t>,</w:t>
      </w:r>
      <w:r>
        <w:rPr>
          <w:rFonts w:hint="eastAsia" w:ascii="仿宋_GB2312" w:eastAsia="仿宋_GB2312"/>
          <w:sz w:val="28"/>
          <w:szCs w:val="28"/>
          <w:highlight w:val="none"/>
          <w:shd w:val="clear" w:color="auto" w:fill="auto"/>
          <w:lang w:val="en-US" w:eastAsia="zh-CN"/>
        </w:rPr>
        <w:t>046</w:t>
      </w:r>
      <w:r>
        <w:rPr>
          <w:rFonts w:hint="eastAsia" w:ascii="仿宋_GB2312" w:hAnsi="仿宋_GB2312" w:eastAsia="仿宋_GB2312" w:cs="仿宋_GB2312"/>
          <w:sz w:val="28"/>
          <w:szCs w:val="28"/>
          <w:highlight w:val="none"/>
          <w:lang w:val="en-US" w:eastAsia="zh-CN"/>
        </w:rPr>
        <w:t>,</w:t>
      </w:r>
      <w:r>
        <w:rPr>
          <w:rFonts w:hint="eastAsia" w:ascii="仿宋_GB2312" w:eastAsia="仿宋_GB2312"/>
          <w:sz w:val="28"/>
          <w:szCs w:val="28"/>
          <w:highlight w:val="none"/>
          <w:shd w:val="clear" w:color="auto" w:fill="auto"/>
          <w:lang w:val="en-US" w:eastAsia="zh-CN"/>
        </w:rPr>
        <w:t>430.72</w:t>
      </w:r>
      <w:r>
        <w:rPr>
          <w:rFonts w:hint="eastAsia" w:ascii="仿宋_GB2312" w:eastAsia="仿宋_GB2312"/>
          <w:sz w:val="28"/>
          <w:szCs w:val="28"/>
          <w:highlight w:val="none"/>
          <w:shd w:val="clear" w:color="auto" w:fill="auto"/>
        </w:rPr>
        <w:t>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_GB2312" w:eastAsia="仿宋_GB2312"/>
          <w:color w:val="000000"/>
          <w:sz w:val="28"/>
          <w:szCs w:val="28"/>
          <w:highlight w:val="none"/>
          <w:shd w:val="clear" w:color="auto" w:fill="auto"/>
        </w:rPr>
      </w:pPr>
      <w:bookmarkStart w:id="7" w:name="_Toc23993"/>
      <w:r>
        <w:rPr>
          <w:rFonts w:hint="eastAsia" w:ascii="黑体" w:eastAsia="黑体"/>
          <w:sz w:val="28"/>
          <w:szCs w:val="28"/>
          <w:highlight w:val="none"/>
          <w:shd w:val="clear" w:color="auto" w:fill="auto"/>
        </w:rPr>
        <w:t>六、</w:t>
      </w:r>
      <w:r>
        <w:rPr>
          <w:rFonts w:ascii="黑体" w:eastAsia="黑体"/>
          <w:sz w:val="28"/>
          <w:szCs w:val="28"/>
          <w:highlight w:val="none"/>
          <w:shd w:val="clear" w:color="auto" w:fill="auto"/>
        </w:rPr>
        <w:t>专业名词解释</w:t>
      </w:r>
      <w:bookmarkEnd w:id="7"/>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highlight w:val="none"/>
          <w:shd w:val="clear" w:color="auto" w:fill="auto"/>
        </w:rPr>
      </w:pPr>
      <w:r>
        <w:rPr>
          <w:rFonts w:hint="eastAsia" w:ascii="仿宋_GB2312" w:eastAsia="仿宋_GB2312"/>
          <w:sz w:val="28"/>
          <w:szCs w:val="28"/>
          <w:highlight w:val="none"/>
          <w:shd w:val="clear" w:color="auto" w:fill="auto"/>
          <w:lang w:val="en-US" w:eastAsia="zh-CN"/>
        </w:rPr>
        <w:t>1</w:t>
      </w:r>
      <w:r>
        <w:rPr>
          <w:rFonts w:hint="eastAsia" w:ascii="仿宋_GB2312" w:eastAsia="仿宋_GB2312"/>
          <w:sz w:val="28"/>
          <w:szCs w:val="28"/>
          <w:highlight w:val="none"/>
          <w:shd w:val="clear" w:color="auto" w:fill="auto"/>
        </w:rPr>
        <w:t>.基本支出：指为保障机构正常运转、完成日常工作任务而发生的人员支出和公用支出。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highlight w:val="none"/>
          <w:shd w:val="clear" w:color="auto" w:fill="auto"/>
        </w:rPr>
      </w:pPr>
      <w:r>
        <w:rPr>
          <w:rFonts w:hint="eastAsia" w:ascii="仿宋_GB2312" w:eastAsia="仿宋_GB2312"/>
          <w:sz w:val="28"/>
          <w:szCs w:val="28"/>
          <w:highlight w:val="none"/>
          <w:shd w:val="clear" w:color="auto" w:fill="auto"/>
          <w:lang w:val="en-US" w:eastAsia="zh-CN"/>
        </w:rPr>
        <w:t>2</w:t>
      </w:r>
      <w:r>
        <w:rPr>
          <w:rFonts w:hint="eastAsia" w:ascii="仿宋_GB2312" w:eastAsia="仿宋_GB2312"/>
          <w:sz w:val="28"/>
          <w:szCs w:val="28"/>
          <w:highlight w:val="none"/>
          <w:shd w:val="clear" w:color="auto" w:fill="auto"/>
        </w:rPr>
        <w:t>.项目支出：指在基本支出之外为完成特定行政任务或事业发展目标所发生的支出。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sz w:val="28"/>
          <w:szCs w:val="28"/>
          <w:highlight w:val="none"/>
          <w:shd w:val="clear" w:color="auto" w:fill="auto"/>
        </w:rPr>
      </w:pPr>
      <w:r>
        <w:rPr>
          <w:rFonts w:hint="eastAsia" w:ascii="仿宋_GB2312" w:eastAsia="仿宋_GB2312"/>
          <w:sz w:val="28"/>
          <w:szCs w:val="28"/>
          <w:highlight w:val="none"/>
          <w:shd w:val="clear" w:color="auto" w:fill="auto"/>
          <w:lang w:val="en-US" w:eastAsia="zh-CN"/>
        </w:rPr>
        <w:t>3.</w:t>
      </w:r>
      <w:r>
        <w:rPr>
          <w:rFonts w:hint="eastAsia" w:ascii="仿宋_GB2312" w:eastAsia="仿宋_GB2312"/>
          <w:sz w:val="28"/>
          <w:szCs w:val="28"/>
          <w:highlight w:val="none"/>
          <w:shd w:val="clear" w:color="auto" w:fill="auto"/>
        </w:rPr>
        <w:t>“三公”经费：</w:t>
      </w:r>
      <w:r>
        <w:rPr>
          <w:rFonts w:hint="eastAsia" w:ascii="仿宋_GB2312" w:hAnsi="宋体" w:eastAsia="仿宋_GB2312"/>
          <w:sz w:val="28"/>
          <w:szCs w:val="28"/>
          <w:highlight w:val="none"/>
          <w:shd w:val="clear" w:color="auto" w:fill="auto"/>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sz w:val="28"/>
          <w:szCs w:val="28"/>
          <w:highlight w:val="none"/>
          <w:shd w:val="clear" w:color="auto" w:fill="auto"/>
        </w:rPr>
      </w:pPr>
      <w:r>
        <w:rPr>
          <w:rFonts w:hint="eastAsia" w:ascii="仿宋_GB2312" w:eastAsia="仿宋_GB2312"/>
          <w:sz w:val="28"/>
          <w:szCs w:val="28"/>
          <w:highlight w:val="none"/>
          <w:shd w:val="clear" w:color="auto" w:fill="auto"/>
          <w:lang w:val="en-US" w:eastAsia="zh-CN"/>
        </w:rPr>
        <w:t>4</w:t>
      </w:r>
      <w:r>
        <w:rPr>
          <w:rFonts w:ascii="仿宋_GB2312" w:eastAsia="仿宋_GB2312"/>
          <w:sz w:val="28"/>
          <w:szCs w:val="28"/>
          <w:highlight w:val="none"/>
          <w:shd w:val="clear" w:color="auto" w:fill="auto"/>
        </w:rPr>
        <w:t>.</w:t>
      </w:r>
      <w:r>
        <w:rPr>
          <w:rFonts w:hint="eastAsia" w:ascii="仿宋_GB2312" w:eastAsia="仿宋_GB2312"/>
          <w:sz w:val="28"/>
          <w:szCs w:val="28"/>
          <w:highlight w:val="none"/>
          <w:shd w:val="clear" w:color="auto" w:fill="auto"/>
        </w:rPr>
        <w:t>机关运行经费：</w:t>
      </w:r>
      <w:r>
        <w:rPr>
          <w:rFonts w:hint="eastAsia" w:ascii="仿宋_GB2312" w:hAnsi="宋体" w:eastAsia="仿宋_GB2312"/>
          <w:sz w:val="28"/>
          <w:szCs w:val="28"/>
          <w:highlight w:val="none"/>
          <w:shd w:val="clear" w:color="auto" w:fill="auto"/>
        </w:rPr>
        <w:t>指为</w:t>
      </w:r>
      <w:r>
        <w:rPr>
          <w:rFonts w:ascii="仿宋_GB2312" w:hAnsi="宋体" w:eastAsia="仿宋_GB2312"/>
          <w:sz w:val="28"/>
          <w:szCs w:val="28"/>
          <w:highlight w:val="none"/>
          <w:shd w:val="clear" w:color="auto" w:fill="auto"/>
        </w:rPr>
        <w:t>保障</w:t>
      </w:r>
      <w:r>
        <w:rPr>
          <w:rFonts w:hint="eastAsia" w:ascii="仿宋_GB2312" w:hAnsi="宋体" w:eastAsia="仿宋_GB2312"/>
          <w:sz w:val="28"/>
          <w:szCs w:val="28"/>
          <w:highlight w:val="none"/>
          <w:shd w:val="clear" w:color="auto" w:fill="auto"/>
        </w:rPr>
        <w:t>行政单位（含参照公务员法管理事业单位）运行用于</w:t>
      </w:r>
      <w:r>
        <w:rPr>
          <w:rFonts w:ascii="仿宋_GB2312" w:hAnsi="宋体" w:eastAsia="仿宋_GB2312"/>
          <w:sz w:val="28"/>
          <w:szCs w:val="28"/>
          <w:highlight w:val="none"/>
          <w:shd w:val="clear" w:color="auto" w:fill="auto"/>
        </w:rPr>
        <w:t>购买货物和服务的各项资金</w:t>
      </w:r>
      <w:r>
        <w:rPr>
          <w:rFonts w:hint="eastAsia" w:ascii="仿宋_GB2312" w:hAnsi="宋体" w:eastAsia="仿宋_GB2312"/>
          <w:sz w:val="28"/>
          <w:szCs w:val="28"/>
          <w:highlight w:val="none"/>
          <w:shd w:val="clear" w:color="auto" w:fill="auto"/>
        </w:rPr>
        <w:t>，包括办公及印刷费、邮电费、差旅费、会议费、福利费、日常维修费、专用材料及一般设备购置费、办公用房水电费、办公用房取暖费、办公用房物业管理费、公务用车运行维护费以及其他费用。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highlight w:val="none"/>
          <w:shd w:val="clear" w:color="auto" w:fill="auto"/>
        </w:rPr>
      </w:pPr>
      <w:r>
        <w:rPr>
          <w:rFonts w:hint="eastAsia" w:ascii="仿宋_GB2312" w:eastAsia="仿宋_GB2312"/>
          <w:sz w:val="28"/>
          <w:szCs w:val="28"/>
          <w:highlight w:val="none"/>
          <w:shd w:val="clear" w:color="auto" w:fill="auto"/>
          <w:lang w:val="en-US" w:eastAsia="zh-CN"/>
        </w:rPr>
        <w:t>5</w:t>
      </w:r>
      <w:r>
        <w:rPr>
          <w:rFonts w:ascii="仿宋_GB2312" w:eastAsia="仿宋_GB2312"/>
          <w:sz w:val="28"/>
          <w:szCs w:val="28"/>
          <w:highlight w:val="none"/>
          <w:shd w:val="clear" w:color="auto" w:fill="auto"/>
        </w:rPr>
        <w:t>.</w:t>
      </w:r>
      <w:r>
        <w:rPr>
          <w:rFonts w:hint="eastAsia" w:ascii="仿宋_GB2312" w:eastAsia="仿宋_GB2312"/>
          <w:sz w:val="28"/>
          <w:szCs w:val="28"/>
          <w:highlight w:val="none"/>
          <w:shd w:val="clear" w:color="auto" w:fill="auto"/>
        </w:rPr>
        <w:t>政府采购</w:t>
      </w:r>
      <w:r>
        <w:rPr>
          <w:rFonts w:ascii="仿宋_GB2312" w:eastAsia="仿宋_GB2312"/>
          <w:sz w:val="28"/>
          <w:szCs w:val="28"/>
          <w:highlight w:val="none"/>
          <w:shd w:val="clear" w:color="auto" w:fill="auto"/>
        </w:rPr>
        <w:t>：</w:t>
      </w:r>
      <w:r>
        <w:rPr>
          <w:rFonts w:hint="eastAsia" w:ascii="仿宋_GB2312" w:eastAsia="仿宋_GB2312"/>
          <w:sz w:val="28"/>
          <w:szCs w:val="28"/>
          <w:highlight w:val="none"/>
          <w:shd w:val="clear" w:color="auto" w:fill="auto"/>
        </w:rPr>
        <w:t>指</w:t>
      </w:r>
      <w:r>
        <w:rPr>
          <w:rFonts w:ascii="仿宋_GB2312" w:eastAsia="仿宋_GB2312"/>
          <w:sz w:val="28"/>
          <w:szCs w:val="28"/>
          <w:highlight w:val="none"/>
          <w:shd w:val="clear" w:color="auto" w:fill="auto"/>
        </w:rPr>
        <w:t>各级国家机关、事业单位和团体组织，使用</w:t>
      </w:r>
      <w:r>
        <w:rPr>
          <w:rFonts w:hint="eastAsia" w:ascii="仿宋_GB2312" w:eastAsia="仿宋_GB2312"/>
          <w:sz w:val="28"/>
          <w:szCs w:val="28"/>
          <w:highlight w:val="none"/>
          <w:shd w:val="clear" w:color="auto" w:fill="auto"/>
        </w:rPr>
        <w:t>财政性</w:t>
      </w:r>
      <w:r>
        <w:rPr>
          <w:rFonts w:ascii="仿宋_GB2312" w:eastAsia="仿宋_GB2312"/>
          <w:sz w:val="28"/>
          <w:szCs w:val="28"/>
          <w:highlight w:val="none"/>
          <w:shd w:val="clear" w:color="auto" w:fill="auto"/>
        </w:rPr>
        <w:t>资金采购依法制定的集中目录以内的或者采购限额标准以上的货物、工程和服务的行为</w:t>
      </w:r>
      <w:r>
        <w:rPr>
          <w:rFonts w:hint="eastAsia" w:ascii="仿宋_GB2312" w:eastAsia="仿宋_GB2312"/>
          <w:sz w:val="28"/>
          <w:szCs w:val="28"/>
          <w:highlight w:val="none"/>
          <w:shd w:val="clear" w:color="auto" w:fill="auto"/>
        </w:rPr>
        <w:t>，</w:t>
      </w:r>
      <w:r>
        <w:rPr>
          <w:rFonts w:ascii="仿宋_GB2312" w:eastAsia="仿宋_GB2312"/>
          <w:sz w:val="28"/>
          <w:szCs w:val="28"/>
          <w:highlight w:val="none"/>
          <w:shd w:val="clear" w:color="auto" w:fill="auto"/>
        </w:rPr>
        <w:t>是规范财政支出管理和强化预算约束的有效措施。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highlight w:val="none"/>
          <w:shd w:val="clear" w:color="auto" w:fill="auto"/>
        </w:rPr>
      </w:pPr>
      <w:r>
        <w:rPr>
          <w:rFonts w:hint="eastAsia" w:ascii="仿宋_GB2312" w:eastAsia="仿宋_GB2312"/>
          <w:sz w:val="28"/>
          <w:szCs w:val="28"/>
          <w:highlight w:val="none"/>
          <w:shd w:val="clear" w:color="auto" w:fill="auto"/>
          <w:lang w:val="en-US" w:eastAsia="zh-CN"/>
        </w:rPr>
        <w:t>6</w:t>
      </w:r>
      <w:r>
        <w:rPr>
          <w:rFonts w:ascii="仿宋_GB2312" w:eastAsia="仿宋_GB2312"/>
          <w:sz w:val="28"/>
          <w:szCs w:val="28"/>
          <w:highlight w:val="none"/>
          <w:shd w:val="clear" w:color="auto" w:fill="auto"/>
        </w:rPr>
        <w:t>.政府购买服务：</w:t>
      </w:r>
      <w:r>
        <w:rPr>
          <w:rFonts w:hint="eastAsia" w:ascii="仿宋_GB2312" w:eastAsia="仿宋_GB2312"/>
          <w:sz w:val="28"/>
          <w:szCs w:val="28"/>
          <w:highlight w:val="none"/>
          <w:shd w:val="clear" w:color="auto" w:fill="auto"/>
        </w:rPr>
        <w:t>是指各级国家机关将属于自身职责范围且适合通过市场化方式提供的服务事项，按照政府采购方式和程序，交由符合条件的服务供应商承担，并根据服务数量和质量等因素向其支付费用的行为。</w:t>
      </w:r>
    </w:p>
    <w:p>
      <w:pPr>
        <w:ind w:firstLine="640" w:firstLineChars="200"/>
        <w:jc w:val="center"/>
        <w:rPr>
          <w:rFonts w:ascii="黑体" w:eastAsia="黑体"/>
          <w:sz w:val="32"/>
          <w:szCs w:val="32"/>
          <w:shd w:val="clear" w:color="FFFFFF" w:fill="D9D9D9"/>
        </w:rPr>
      </w:pPr>
    </w:p>
    <w:p>
      <w:pPr>
        <w:pStyle w:val="2"/>
        <w:rPr>
          <w:rFonts w:ascii="黑体" w:eastAsia="黑体"/>
          <w:sz w:val="32"/>
          <w:szCs w:val="32"/>
          <w:shd w:val="clear" w:color="FFFFFF" w:fill="D9D9D9"/>
        </w:rPr>
      </w:pPr>
    </w:p>
    <w:p>
      <w:pPr>
        <w:rPr>
          <w:rFonts w:ascii="黑体" w:eastAsia="黑体"/>
          <w:sz w:val="32"/>
          <w:szCs w:val="32"/>
          <w:shd w:val="clear" w:color="FFFFFF" w:fill="D9D9D9"/>
        </w:rPr>
      </w:pPr>
    </w:p>
    <w:p>
      <w:pPr>
        <w:pStyle w:val="2"/>
      </w:pPr>
    </w:p>
    <w:p/>
    <w:p>
      <w:pPr>
        <w:pStyle w:val="2"/>
      </w:pPr>
    </w:p>
    <w:p/>
    <w:p/>
    <w:p>
      <w:pPr>
        <w:pStyle w:val="2"/>
      </w:pPr>
    </w:p>
    <w:p/>
    <w:p>
      <w:pPr>
        <w:tabs>
          <w:tab w:val="center" w:pos="6979"/>
        </w:tabs>
        <w:spacing w:before="156" w:beforeLines="50" w:after="156" w:afterLines="50"/>
        <w:jc w:val="center"/>
        <w:rPr>
          <w:rFonts w:hint="eastAsia" w:ascii="宋体" w:hAnsi="宋体" w:eastAsia="宋体" w:cs="宋体"/>
          <w:b/>
          <w:bCs/>
          <w:spacing w:val="40"/>
          <w:kern w:val="0"/>
          <w:sz w:val="32"/>
          <w:szCs w:val="32"/>
          <w:lang w:val="en-US" w:eastAsia="zh-CN"/>
        </w:rPr>
      </w:pPr>
      <w:r>
        <w:rPr>
          <w:rFonts w:hint="eastAsia" w:ascii="宋体" w:hAnsi="宋体" w:eastAsia="宋体" w:cs="宋体"/>
          <w:b/>
          <w:bCs/>
          <w:spacing w:val="40"/>
          <w:kern w:val="0"/>
          <w:sz w:val="32"/>
          <w:szCs w:val="32"/>
          <w:lang w:val="en-US" w:eastAsia="zh-CN"/>
        </w:rPr>
        <w:t xml:space="preserve"> 第四部分  2024年度部门绩效评价情况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CESI黑体-GB13000" w:hAnsi="CESI黑体-GB13000" w:eastAsia="CESI黑体-GB13000" w:cs="CESI黑体-GB13000"/>
          <w:sz w:val="28"/>
          <w:szCs w:val="28"/>
          <w:highlight w:val="none"/>
          <w:shd w:val="clear" w:color="auto" w:fill="auto"/>
        </w:rPr>
      </w:pPr>
      <w:r>
        <w:rPr>
          <w:rFonts w:hint="eastAsia" w:ascii="CESI黑体-GB13000" w:hAnsi="CESI黑体-GB13000" w:eastAsia="CESI黑体-GB13000" w:cs="CESI黑体-GB13000"/>
          <w:sz w:val="28"/>
          <w:szCs w:val="28"/>
          <w:highlight w:val="none"/>
          <w:shd w:val="clear" w:color="auto" w:fill="auto"/>
        </w:rPr>
        <w:t>一、部门整体绩效评价报告（详见附件）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CESI黑体-GB13000" w:hAnsi="CESI黑体-GB13000" w:eastAsia="CESI黑体-GB13000" w:cs="CESI黑体-GB13000"/>
          <w:sz w:val="28"/>
          <w:szCs w:val="28"/>
          <w:highlight w:val="none"/>
          <w:shd w:val="clear" w:color="auto" w:fill="auto"/>
        </w:rPr>
      </w:pPr>
      <w:r>
        <w:rPr>
          <w:rFonts w:hint="eastAsia" w:ascii="CESI黑体-GB13000" w:hAnsi="CESI黑体-GB13000" w:eastAsia="CESI黑体-GB13000" w:cs="CESI黑体-GB13000"/>
          <w:sz w:val="28"/>
          <w:szCs w:val="28"/>
          <w:highlight w:val="none"/>
          <w:shd w:val="clear" w:color="auto" w:fill="auto"/>
        </w:rPr>
        <w:t>二、项目支出绩效评价报告（详见附件）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sz w:val="28"/>
          <w:szCs w:val="28"/>
          <w:shd w:val="clear" w:color="FFFFFF" w:fill="D9D9D9"/>
        </w:rPr>
      </w:pPr>
      <w:r>
        <w:rPr>
          <w:rFonts w:hint="eastAsia" w:ascii="CESI黑体-GB13000" w:hAnsi="CESI黑体-GB13000" w:eastAsia="CESI黑体-GB13000" w:cs="CESI黑体-GB13000"/>
          <w:sz w:val="28"/>
          <w:szCs w:val="28"/>
          <w:highlight w:val="none"/>
          <w:shd w:val="clear" w:color="auto" w:fill="auto"/>
        </w:rPr>
        <w:t>三、项目支出绩效自评表（详见附件）</w:t>
      </w:r>
    </w:p>
    <w:sectPr>
      <w:footerReference r:id="rId3" w:type="default"/>
      <w:footerReference r:id="rId4"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Droid Sans">
    <w:altName w:val="思源黑体 CN Normal"/>
    <w:panose1 w:val="00000000000000000000"/>
    <w:charset w:val="00"/>
    <w:family w:val="auto"/>
    <w:pitch w:val="default"/>
    <w:sig w:usb0="00000000" w:usb1="00000000" w:usb2="00000000" w:usb3="00000000" w:csb0="00040001" w:csb1="00000000"/>
  </w:font>
  <w:font w:name="思源黑体 CN Normal">
    <w:panose1 w:val="020B0400000000000000"/>
    <w:charset w:val="86"/>
    <w:family w:val="auto"/>
    <w:pitch w:val="default"/>
    <w:sig w:usb0="20000003" w:usb1="2ADF3C10" w:usb2="00000016" w:usb3="00000000" w:csb0="60060107" w:csb1="00000000"/>
  </w:font>
  <w:font w:name="CESI黑体-GB13000">
    <w:altName w:val="黑体"/>
    <w:panose1 w:val="020005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5</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15</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8E735"/>
    <w:multiLevelType w:val="singleLevel"/>
    <w:tmpl w:val="A288E735"/>
    <w:lvl w:ilvl="0" w:tentative="0">
      <w:start w:val="1"/>
      <w:numFmt w:val="chineseCounting"/>
      <w:suff w:val="nothing"/>
      <w:lvlText w:val="%1、"/>
      <w:lvlJc w:val="left"/>
      <w:rPr>
        <w:rFonts w:hint="eastAsia"/>
      </w:rPr>
    </w:lvl>
  </w:abstractNum>
  <w:abstractNum w:abstractNumId="1">
    <w:nsid w:val="3844DB0D"/>
    <w:multiLevelType w:val="singleLevel"/>
    <w:tmpl w:val="3844DB0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wMTNkNzRkOGQ3ZDg5YTBkMDAwNTJiNjc4NWVlMjc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F120AB"/>
    <w:rsid w:val="04C3537C"/>
    <w:rsid w:val="079004AC"/>
    <w:rsid w:val="083A656B"/>
    <w:rsid w:val="0BA148CA"/>
    <w:rsid w:val="0C1165C4"/>
    <w:rsid w:val="0C6347CE"/>
    <w:rsid w:val="0C8C0541"/>
    <w:rsid w:val="0DD136FE"/>
    <w:rsid w:val="0F8E2C57"/>
    <w:rsid w:val="1059665E"/>
    <w:rsid w:val="10AC13BA"/>
    <w:rsid w:val="145A6C1B"/>
    <w:rsid w:val="167A2FF9"/>
    <w:rsid w:val="1AEC0734"/>
    <w:rsid w:val="1C046496"/>
    <w:rsid w:val="1DEF20B0"/>
    <w:rsid w:val="214243FA"/>
    <w:rsid w:val="21AD613C"/>
    <w:rsid w:val="257A14F5"/>
    <w:rsid w:val="27196C26"/>
    <w:rsid w:val="29EF086F"/>
    <w:rsid w:val="2EFFE297"/>
    <w:rsid w:val="301437CA"/>
    <w:rsid w:val="349D1F0A"/>
    <w:rsid w:val="34DD0473"/>
    <w:rsid w:val="39BD4BE8"/>
    <w:rsid w:val="3C684897"/>
    <w:rsid w:val="40087F6C"/>
    <w:rsid w:val="406F3998"/>
    <w:rsid w:val="414375CF"/>
    <w:rsid w:val="433E495C"/>
    <w:rsid w:val="489F2FD7"/>
    <w:rsid w:val="48EC13B2"/>
    <w:rsid w:val="4AC27CB3"/>
    <w:rsid w:val="4B1B6F22"/>
    <w:rsid w:val="4BF72BEF"/>
    <w:rsid w:val="4D7B2326"/>
    <w:rsid w:val="4FA90297"/>
    <w:rsid w:val="4FC41A43"/>
    <w:rsid w:val="51A64AFB"/>
    <w:rsid w:val="51DB3C59"/>
    <w:rsid w:val="531C669A"/>
    <w:rsid w:val="550C0952"/>
    <w:rsid w:val="55762E42"/>
    <w:rsid w:val="57A7B272"/>
    <w:rsid w:val="58470068"/>
    <w:rsid w:val="58747CAC"/>
    <w:rsid w:val="5A1720F9"/>
    <w:rsid w:val="5B9C37C2"/>
    <w:rsid w:val="5BA7C654"/>
    <w:rsid w:val="5F7D5EF2"/>
    <w:rsid w:val="60A54109"/>
    <w:rsid w:val="61D01CDF"/>
    <w:rsid w:val="630516F1"/>
    <w:rsid w:val="64C0607C"/>
    <w:rsid w:val="65756C86"/>
    <w:rsid w:val="674D385B"/>
    <w:rsid w:val="676F09E1"/>
    <w:rsid w:val="6AA57908"/>
    <w:rsid w:val="76DA5292"/>
    <w:rsid w:val="777C406E"/>
    <w:rsid w:val="798524E4"/>
    <w:rsid w:val="7A7F1C49"/>
    <w:rsid w:val="7B5B7AE6"/>
    <w:rsid w:val="7B7B6628"/>
    <w:rsid w:val="7BA7071E"/>
    <w:rsid w:val="7BDF6DA8"/>
    <w:rsid w:val="7C7EDC1A"/>
    <w:rsid w:val="7CCED98D"/>
    <w:rsid w:val="7D08410F"/>
    <w:rsid w:val="7D9FC3CA"/>
    <w:rsid w:val="7DB96DED"/>
    <w:rsid w:val="7DD3AD81"/>
    <w:rsid w:val="7F797A94"/>
    <w:rsid w:val="7F7FE70F"/>
    <w:rsid w:val="7FE5AC0C"/>
    <w:rsid w:val="7FFE3B37"/>
    <w:rsid w:val="7FFF772F"/>
    <w:rsid w:val="95F35EF6"/>
    <w:rsid w:val="973F0CA7"/>
    <w:rsid w:val="9BFFD860"/>
    <w:rsid w:val="AC5F73DE"/>
    <w:rsid w:val="AF7F84AE"/>
    <w:rsid w:val="B5DDD2C8"/>
    <w:rsid w:val="B9DFABD9"/>
    <w:rsid w:val="BC0D83FC"/>
    <w:rsid w:val="BE6FA351"/>
    <w:rsid w:val="BF3BDEFB"/>
    <w:rsid w:val="BFDADD0D"/>
    <w:rsid w:val="C75F6086"/>
    <w:rsid w:val="C7F7ED2D"/>
    <w:rsid w:val="CFAF854E"/>
    <w:rsid w:val="D8D7928E"/>
    <w:rsid w:val="D8FE3136"/>
    <w:rsid w:val="DBE3D54B"/>
    <w:rsid w:val="DDDE60B7"/>
    <w:rsid w:val="DE9F6A22"/>
    <w:rsid w:val="DF4FCE6A"/>
    <w:rsid w:val="DFB96B54"/>
    <w:rsid w:val="E4FED278"/>
    <w:rsid w:val="EABFD132"/>
    <w:rsid w:val="ECDB35E6"/>
    <w:rsid w:val="ED7E4BFA"/>
    <w:rsid w:val="EDAA365C"/>
    <w:rsid w:val="EDADFC12"/>
    <w:rsid w:val="EEEBE3F3"/>
    <w:rsid w:val="F2FD229B"/>
    <w:rsid w:val="F7F709E9"/>
    <w:rsid w:val="F7FF3690"/>
    <w:rsid w:val="F97F80E4"/>
    <w:rsid w:val="F9BD3900"/>
    <w:rsid w:val="FAB13FBD"/>
    <w:rsid w:val="FAD6AA58"/>
    <w:rsid w:val="FBB31BE3"/>
    <w:rsid w:val="FBE7733F"/>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200" w:firstLineChars="200"/>
    </w:pPr>
  </w:style>
  <w:style w:type="paragraph" w:styleId="4">
    <w:name w:val="Body Text Indent"/>
    <w:basedOn w:val="1"/>
    <w:qFormat/>
    <w:uiPriority w:val="0"/>
    <w:pPr>
      <w:ind w:firstLine="645"/>
    </w:pPr>
    <w:rPr>
      <w:rFonts w:ascii="仿宋_GB2312" w:hAnsi="Calibri" w:eastAsia="仿宋_GB2312"/>
      <w:sz w:val="32"/>
      <w:szCs w:val="32"/>
    </w:rPr>
  </w:style>
  <w:style w:type="paragraph" w:styleId="5">
    <w:name w:val="Plain Text"/>
    <w:basedOn w:val="1"/>
    <w:next w:val="1"/>
    <w:unhideWhenUsed/>
    <w:qFormat/>
    <w:uiPriority w:val="99"/>
    <w:rPr>
      <w:rFonts w:ascii="宋体" w:hAnsi="Courier New" w:cs="Courier New"/>
      <w:szCs w:val="21"/>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Normal (Web)"/>
    <w:basedOn w:val="1"/>
    <w:unhideWhenUsed/>
    <w:qFormat/>
    <w:uiPriority w:val="0"/>
    <w:pPr>
      <w:spacing w:before="100" w:beforeAutospacing="1" w:after="100" w:afterAutospacing="1"/>
      <w:ind w:right="238"/>
      <w:jc w:val="left"/>
    </w:pPr>
    <w:rPr>
      <w:b/>
      <w:kern w:val="0"/>
      <w:sz w:val="24"/>
      <w:szCs w:val="20"/>
    </w:rPr>
  </w:style>
  <w:style w:type="character" w:styleId="13">
    <w:name w:val="Strong"/>
    <w:qFormat/>
    <w:uiPriority w:val="0"/>
    <w:rPr>
      <w:b/>
    </w:rPr>
  </w:style>
  <w:style w:type="character" w:styleId="14">
    <w:name w:val="page number"/>
    <w:qFormat/>
    <w:uiPriority w:val="0"/>
  </w:style>
  <w:style w:type="character" w:customStyle="1" w:styleId="15">
    <w:name w:val="页脚 Char"/>
    <w:link w:val="8"/>
    <w:qFormat/>
    <w:uiPriority w:val="0"/>
    <w:rPr>
      <w:rFonts w:eastAsia="宋体"/>
      <w:kern w:val="2"/>
      <w:sz w:val="18"/>
      <w:szCs w:val="18"/>
      <w:lang w:val="en-US" w:eastAsia="zh-CN" w:bidi="ar-SA"/>
    </w:rPr>
  </w:style>
  <w:style w:type="character" w:customStyle="1" w:styleId="16">
    <w:name w:val="页眉 Char"/>
    <w:link w:val="9"/>
    <w:qFormat/>
    <w:uiPriority w:val="0"/>
    <w:rPr>
      <w:rFonts w:ascii="Calibri" w:hAnsi="Calibri" w:eastAsia="宋体"/>
      <w:kern w:val="2"/>
      <w:sz w:val="18"/>
      <w:szCs w:val="18"/>
      <w:lang w:val="en-US" w:eastAsia="zh-CN" w:bidi="ar-SA"/>
    </w:rPr>
  </w:style>
  <w:style w:type="paragraph" w:customStyle="1" w:styleId="17">
    <w:name w:val="Char Char Char Char Char Char Char"/>
    <w:basedOn w:val="1"/>
    <w:qFormat/>
    <w:uiPriority w:val="0"/>
    <w:rPr>
      <w:rFonts w:ascii="Tahoma" w:hAnsi="Tahoma"/>
      <w:sz w:val="24"/>
      <w:szCs w:val="20"/>
    </w:rPr>
  </w:style>
  <w:style w:type="paragraph" w:customStyle="1" w:styleId="18">
    <w:name w:val="Char1 Char Char Char"/>
    <w:basedOn w:val="1"/>
    <w:qFormat/>
    <w:uiPriority w:val="0"/>
    <w:pPr>
      <w:widowControl/>
      <w:spacing w:after="160" w:line="240" w:lineRule="exact"/>
      <w:jc w:val="left"/>
    </w:pPr>
    <w:rPr>
      <w:szCs w:val="20"/>
    </w:rPr>
  </w:style>
  <w:style w:type="paragraph" w:customStyle="1" w:styleId="19">
    <w:name w:val="Char"/>
    <w:basedOn w:val="1"/>
    <w:qFormat/>
    <w:uiPriority w:val="0"/>
    <w:rPr>
      <w:rFonts w:ascii="Tahoma" w:hAnsi="Tahoma"/>
      <w:sz w:val="24"/>
      <w:szCs w:val="20"/>
    </w:rPr>
  </w:style>
  <w:style w:type="paragraph" w:customStyle="1" w:styleId="20">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t>收入决算</a:t>
            </a:r>
            <a:endParaRPr lang="zh-CN" altLang="en-US" sz="1400" b="0"/>
          </a:p>
        </c:rich>
      </c:tx>
      <c:layout/>
      <c:overlay val="0"/>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Pt>
            <c:idx val="4"/>
            <c:bubble3D val="0"/>
          </c:dPt>
          <c:dPt>
            <c:idx val="5"/>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1411.24</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a:t>
            </a:r>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基本支出</c:v>
                </c:pt>
                <c:pt idx="1">
                  <c:v>项目支出</c:v>
                </c:pt>
              </c:strCache>
            </c:strRef>
          </c:cat>
          <c:val>
            <c:numRef>
              <c:f>Sheet1!$B$2:$B$3</c:f>
              <c:numCache>
                <c:formatCode>#,##0.00</c:formatCode>
                <c:ptCount val="2"/>
                <c:pt idx="0">
                  <c:v>10971872.98</c:v>
                </c:pt>
                <c:pt idx="1" c:formatCode="General">
                  <c:v>5387694.62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3819</Words>
  <Characters>6444</Characters>
  <Lines>44</Lines>
  <Paragraphs>12</Paragraphs>
  <TotalTime>2</TotalTime>
  <ScaleCrop>false</ScaleCrop>
  <LinksUpToDate>false</LinksUpToDate>
  <CharactersWithSpaces>6463</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2017-07-13T07:16:00Z</dcterms:created>
  <dc:creator>常程</dc:creator>
  <cp:lastModifiedBy>柳絮</cp:lastModifiedBy>
  <cp:lastPrinted>2020-08-09T03:39:00Z</cp:lastPrinted>
  <dcterms:modified xsi:type="dcterms:W3CDTF">2025-08-29T04:16:52Z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3F86E306A0478AD562E38168D5F17498_43</vt:lpwstr>
  </property>
  <property fmtid="{D5CDD505-2E9C-101B-9397-08002B2CF9AE}" pid="4" name="KSOTemplateDocerSaveRecord">
    <vt:lpwstr>eyJoZGlkIjoiMzc4NWY1MzkzMjk1MGZhYTYzN2RlYzY2ZjI5NzA1ZTciLCJ1c2VySWQiOiIxMDExMTUzMTMyIn0=</vt:lpwstr>
  </property>
</Properties>
</file>