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r>
        <w:rPr>
          <w:rFonts w:hint="eastAsia" w:ascii="黑体" w:eastAsia="黑体"/>
          <w:sz w:val="72"/>
          <w:szCs w:val="72"/>
        </w:rPr>
        <w:t>202</w:t>
      </w:r>
      <w:r>
        <w:rPr>
          <w:rFonts w:hint="eastAsia" w:ascii="黑体" w:eastAsia="黑体"/>
          <w:sz w:val="72"/>
          <w:szCs w:val="72"/>
          <w:lang w:val="en-US" w:eastAsia="zh-CN"/>
        </w:rPr>
        <w:t>4</w:t>
      </w:r>
      <w:r>
        <w:rPr>
          <w:rFonts w:hint="eastAsia" w:ascii="黑体" w:eastAsia="黑体"/>
          <w:sz w:val="72"/>
          <w:szCs w:val="72"/>
        </w:rPr>
        <w:t>年度部门决算（</w:t>
      </w:r>
      <w:r>
        <w:rPr>
          <w:rFonts w:hint="eastAsia" w:ascii="黑体" w:eastAsia="黑体"/>
          <w:sz w:val="72"/>
          <w:szCs w:val="72"/>
          <w:lang w:val="en-US" w:eastAsia="zh-CN"/>
        </w:rPr>
        <w:t>公开</w:t>
      </w:r>
      <w:r>
        <w:rPr>
          <w:rFonts w:ascii="黑体" w:eastAsia="黑体"/>
          <w:sz w:val="72"/>
          <w:szCs w:val="72"/>
        </w:rPr>
        <w:t>）</w:t>
      </w:r>
    </w:p>
    <w:p>
      <w:pPr>
        <w:jc w:val="center"/>
        <w:rPr>
          <w:rFonts w:hint="eastAsia" w:ascii="黑体" w:eastAsia="黑体"/>
          <w:sz w:val="72"/>
          <w:szCs w:val="72"/>
        </w:rPr>
      </w:pPr>
    </w:p>
    <w:p>
      <w:pPr>
        <w:pStyle w:val="2"/>
        <w:rPr>
          <w:sz w:val="44"/>
          <w:szCs w:val="44"/>
        </w:rPr>
      </w:pPr>
    </w:p>
    <w:p>
      <w:pPr>
        <w:pStyle w:val="2"/>
        <w:rPr>
          <w:sz w:val="44"/>
          <w:szCs w:val="44"/>
        </w:rPr>
      </w:pPr>
    </w:p>
    <w:p>
      <w:pPr>
        <w:rPr>
          <w:sz w:val="44"/>
          <w:szCs w:val="44"/>
        </w:rPr>
      </w:pPr>
    </w:p>
    <w:p>
      <w:pPr>
        <w:pStyle w:val="2"/>
      </w:pPr>
      <w:bookmarkStart w:id="8" w:name="_GoBack"/>
      <w:bookmarkEnd w:id="8"/>
    </w:p>
    <w:p/>
    <w:p/>
    <w:p>
      <w:pPr>
        <w:spacing w:line="500" w:lineRule="exact"/>
        <w:ind w:firstLine="645"/>
        <w:jc w:val="center"/>
        <w:rPr>
          <w:rFonts w:ascii="宋体" w:hAnsi="宋体" w:cs="宋体"/>
          <w:b/>
          <w:bCs/>
          <w:kern w:val="0"/>
          <w:sz w:val="44"/>
          <w:szCs w:val="44"/>
        </w:rPr>
      </w:pPr>
      <w:r>
        <w:rPr>
          <w:rFonts w:hint="eastAsia" w:ascii="宋体" w:hAnsi="宋体" w:cs="宋体"/>
          <w:b/>
          <w:bCs/>
          <w:kern w:val="0"/>
          <w:sz w:val="44"/>
          <w:szCs w:val="44"/>
        </w:rPr>
        <w:t>目    录</w:t>
      </w:r>
    </w:p>
    <w:p>
      <w:pPr>
        <w:tabs>
          <w:tab w:val="center" w:pos="6979"/>
        </w:tabs>
        <w:spacing w:line="500" w:lineRule="exact"/>
        <w:jc w:val="left"/>
        <w:rPr>
          <w:rFonts w:hint="eastAsia" w:ascii="仿宋_GB2312" w:hAnsi="仿宋_GB2312" w:eastAsia="仿宋_GB2312" w:cs="仿宋_GB2312"/>
          <w:b w:val="0"/>
          <w:bCs/>
          <w:spacing w:val="40"/>
          <w:kern w:val="0"/>
          <w:sz w:val="32"/>
          <w:szCs w:val="32"/>
        </w:rPr>
      </w:pPr>
      <w:r>
        <w:rPr>
          <w:rFonts w:hint="eastAsia" w:ascii="仿宋_GB2312" w:hAnsi="仿宋_GB2312" w:eastAsia="仿宋_GB2312" w:cs="仿宋_GB2312"/>
          <w:b w:val="0"/>
          <w:bCs/>
          <w:spacing w:val="40"/>
          <w:kern w:val="0"/>
          <w:sz w:val="32"/>
          <w:szCs w:val="32"/>
        </w:rPr>
        <w:t xml:space="preserve">第一部分 </w:t>
      </w:r>
      <w:r>
        <w:rPr>
          <w:rFonts w:hint="eastAsia" w:ascii="仿宋_GB2312" w:hAnsi="仿宋_GB2312" w:eastAsia="仿宋_GB2312" w:cs="仿宋_GB2312"/>
          <w:b w:val="0"/>
          <w:bCs/>
          <w:spacing w:val="40"/>
          <w:kern w:val="0"/>
          <w:sz w:val="32"/>
          <w:szCs w:val="32"/>
          <w:lang w:eastAsia="zh-CN"/>
        </w:rPr>
        <w:t>2024</w:t>
      </w:r>
      <w:r>
        <w:rPr>
          <w:rFonts w:hint="eastAsia" w:ascii="仿宋_GB2312" w:hAnsi="仿宋_GB2312" w:eastAsia="仿宋_GB2312" w:cs="仿宋_GB2312"/>
          <w:b w:val="0"/>
          <w:bCs/>
          <w:spacing w:val="40"/>
          <w:kern w:val="0"/>
          <w:sz w:val="32"/>
          <w:szCs w:val="32"/>
        </w:rPr>
        <w:t>年度部门决算报表</w:t>
      </w:r>
    </w:p>
    <w:p>
      <w:pPr>
        <w:tabs>
          <w:tab w:val="center" w:pos="6979"/>
        </w:tabs>
        <w:spacing w:line="500" w:lineRule="exact"/>
        <w:jc w:val="left"/>
        <w:rPr>
          <w:rFonts w:hint="eastAsia" w:ascii="仿宋_GB2312" w:hAnsi="仿宋_GB2312" w:eastAsia="仿宋_GB2312" w:cs="仿宋_GB2312"/>
          <w:spacing w:val="40"/>
          <w:sz w:val="32"/>
          <w:szCs w:val="32"/>
        </w:rPr>
      </w:pPr>
      <w:r>
        <w:rPr>
          <w:rFonts w:hint="eastAsia" w:ascii="仿宋_GB2312" w:hAnsi="仿宋_GB2312" w:eastAsia="仿宋_GB2312" w:cs="仿宋_GB2312"/>
          <w:bCs/>
          <w:spacing w:val="40"/>
          <w:kern w:val="0"/>
          <w:sz w:val="32"/>
          <w:szCs w:val="32"/>
          <w:lang w:val="en-US" w:eastAsia="zh-CN"/>
        </w:rPr>
        <w:t xml:space="preserve">   </w:t>
      </w:r>
      <w:r>
        <w:rPr>
          <w:rFonts w:hint="eastAsia" w:ascii="仿宋_GB2312" w:hAnsi="仿宋_GB2312" w:eastAsia="仿宋_GB2312" w:cs="仿宋_GB2312"/>
          <w:bCs/>
          <w:spacing w:val="40"/>
          <w:kern w:val="0"/>
          <w:sz w:val="32"/>
          <w:szCs w:val="32"/>
        </w:rPr>
        <w:t>一、收入支出决算总表</w:t>
      </w:r>
    </w:p>
    <w:p>
      <w:pPr>
        <w:tabs>
          <w:tab w:val="center" w:pos="6979"/>
        </w:tabs>
        <w:spacing w:line="500" w:lineRule="exact"/>
        <w:jc w:val="left"/>
        <w:rPr>
          <w:rFonts w:hint="eastAsia" w:ascii="仿宋_GB2312" w:hAnsi="仿宋_GB2312" w:eastAsia="仿宋_GB2312" w:cs="仿宋_GB2312"/>
          <w:bCs/>
          <w:spacing w:val="40"/>
          <w:kern w:val="0"/>
          <w:sz w:val="32"/>
          <w:szCs w:val="32"/>
        </w:rPr>
      </w:pPr>
      <w:r>
        <w:rPr>
          <w:rFonts w:hint="eastAsia" w:ascii="仿宋_GB2312" w:hAnsi="仿宋_GB2312" w:eastAsia="仿宋_GB2312" w:cs="仿宋_GB2312"/>
          <w:bCs/>
          <w:spacing w:val="40"/>
          <w:kern w:val="0"/>
          <w:sz w:val="32"/>
          <w:szCs w:val="32"/>
          <w:lang w:val="en-US" w:eastAsia="zh-CN"/>
        </w:rPr>
        <w:t xml:space="preserve">   </w:t>
      </w:r>
      <w:r>
        <w:rPr>
          <w:rFonts w:hint="eastAsia" w:ascii="仿宋_GB2312" w:hAnsi="仿宋_GB2312" w:eastAsia="仿宋_GB2312" w:cs="仿宋_GB2312"/>
          <w:bCs/>
          <w:spacing w:val="40"/>
          <w:kern w:val="0"/>
          <w:sz w:val="32"/>
          <w:szCs w:val="32"/>
        </w:rPr>
        <w:t>二、收入决算表</w:t>
      </w:r>
    </w:p>
    <w:p>
      <w:pPr>
        <w:tabs>
          <w:tab w:val="center" w:pos="6979"/>
        </w:tabs>
        <w:spacing w:line="500" w:lineRule="exact"/>
        <w:jc w:val="left"/>
        <w:rPr>
          <w:rFonts w:hint="eastAsia" w:ascii="仿宋_GB2312" w:hAnsi="仿宋_GB2312" w:eastAsia="仿宋_GB2312" w:cs="仿宋_GB2312"/>
          <w:bCs/>
          <w:spacing w:val="40"/>
          <w:kern w:val="0"/>
          <w:sz w:val="32"/>
          <w:szCs w:val="32"/>
        </w:rPr>
      </w:pPr>
      <w:r>
        <w:rPr>
          <w:rFonts w:hint="eastAsia" w:ascii="仿宋_GB2312" w:hAnsi="仿宋_GB2312" w:eastAsia="仿宋_GB2312" w:cs="仿宋_GB2312"/>
          <w:bCs/>
          <w:spacing w:val="40"/>
          <w:kern w:val="0"/>
          <w:sz w:val="32"/>
          <w:szCs w:val="32"/>
          <w:lang w:val="en-US" w:eastAsia="zh-CN"/>
        </w:rPr>
        <w:t xml:space="preserve">   </w:t>
      </w:r>
      <w:r>
        <w:rPr>
          <w:rFonts w:hint="eastAsia" w:ascii="仿宋_GB2312" w:hAnsi="仿宋_GB2312" w:eastAsia="仿宋_GB2312" w:cs="仿宋_GB2312"/>
          <w:bCs/>
          <w:spacing w:val="40"/>
          <w:kern w:val="0"/>
          <w:sz w:val="32"/>
          <w:szCs w:val="32"/>
        </w:rPr>
        <w:t>三、支出决算表</w:t>
      </w:r>
    </w:p>
    <w:p>
      <w:pPr>
        <w:tabs>
          <w:tab w:val="center" w:pos="6979"/>
        </w:tabs>
        <w:spacing w:line="500" w:lineRule="exact"/>
        <w:jc w:val="left"/>
        <w:rPr>
          <w:rFonts w:hint="eastAsia" w:ascii="仿宋_GB2312" w:hAnsi="仿宋_GB2312" w:eastAsia="仿宋_GB2312" w:cs="仿宋_GB2312"/>
          <w:bCs/>
          <w:spacing w:val="40"/>
          <w:kern w:val="0"/>
          <w:sz w:val="32"/>
          <w:szCs w:val="32"/>
        </w:rPr>
      </w:pPr>
      <w:r>
        <w:rPr>
          <w:rFonts w:hint="eastAsia" w:ascii="仿宋_GB2312" w:hAnsi="仿宋_GB2312" w:eastAsia="仿宋_GB2312" w:cs="仿宋_GB2312"/>
          <w:bCs/>
          <w:spacing w:val="40"/>
          <w:kern w:val="0"/>
          <w:sz w:val="32"/>
          <w:szCs w:val="32"/>
          <w:lang w:val="en-US" w:eastAsia="zh-CN"/>
        </w:rPr>
        <w:t xml:space="preserve">   </w:t>
      </w:r>
      <w:r>
        <w:rPr>
          <w:rFonts w:hint="eastAsia" w:ascii="仿宋_GB2312" w:hAnsi="仿宋_GB2312" w:eastAsia="仿宋_GB2312" w:cs="仿宋_GB2312"/>
          <w:bCs/>
          <w:spacing w:val="40"/>
          <w:kern w:val="0"/>
          <w:sz w:val="32"/>
          <w:szCs w:val="32"/>
        </w:rPr>
        <w:t>四、财政拨款收入支出决算总表</w:t>
      </w:r>
    </w:p>
    <w:p>
      <w:pPr>
        <w:tabs>
          <w:tab w:val="center" w:pos="6979"/>
        </w:tabs>
        <w:spacing w:line="500" w:lineRule="exact"/>
        <w:jc w:val="left"/>
        <w:rPr>
          <w:rFonts w:hint="eastAsia" w:ascii="仿宋_GB2312" w:hAnsi="仿宋_GB2312" w:eastAsia="仿宋_GB2312" w:cs="仿宋_GB2312"/>
          <w:bCs/>
          <w:spacing w:val="40"/>
          <w:kern w:val="0"/>
          <w:sz w:val="32"/>
          <w:szCs w:val="32"/>
        </w:rPr>
      </w:pPr>
      <w:r>
        <w:rPr>
          <w:rFonts w:hint="eastAsia" w:ascii="仿宋_GB2312" w:hAnsi="仿宋_GB2312" w:eastAsia="仿宋_GB2312" w:cs="仿宋_GB2312"/>
          <w:bCs/>
          <w:spacing w:val="40"/>
          <w:kern w:val="0"/>
          <w:sz w:val="32"/>
          <w:szCs w:val="32"/>
          <w:lang w:val="en-US" w:eastAsia="zh-CN"/>
        </w:rPr>
        <w:t xml:space="preserve">   </w:t>
      </w:r>
      <w:r>
        <w:rPr>
          <w:rFonts w:hint="eastAsia" w:ascii="仿宋_GB2312" w:hAnsi="仿宋_GB2312" w:eastAsia="仿宋_GB2312" w:cs="仿宋_GB2312"/>
          <w:bCs/>
          <w:spacing w:val="40"/>
          <w:kern w:val="0"/>
          <w:sz w:val="32"/>
          <w:szCs w:val="32"/>
          <w:lang w:eastAsia="zh-CN"/>
        </w:rPr>
        <w:t>五</w:t>
      </w:r>
      <w:r>
        <w:rPr>
          <w:rFonts w:hint="eastAsia" w:ascii="仿宋_GB2312" w:hAnsi="仿宋_GB2312" w:eastAsia="仿宋_GB2312" w:cs="仿宋_GB2312"/>
          <w:bCs/>
          <w:spacing w:val="40"/>
          <w:kern w:val="0"/>
          <w:sz w:val="32"/>
          <w:szCs w:val="32"/>
        </w:rPr>
        <w:t>、一般公共预算财政拨款支出决算表</w:t>
      </w:r>
    </w:p>
    <w:p>
      <w:pPr>
        <w:tabs>
          <w:tab w:val="center" w:pos="6979"/>
        </w:tabs>
        <w:spacing w:line="500" w:lineRule="exact"/>
        <w:jc w:val="left"/>
        <w:rPr>
          <w:rFonts w:hint="eastAsia" w:ascii="仿宋_GB2312" w:hAnsi="仿宋_GB2312" w:eastAsia="仿宋_GB2312" w:cs="仿宋_GB2312"/>
          <w:bCs/>
          <w:spacing w:val="40"/>
          <w:kern w:val="0"/>
          <w:sz w:val="32"/>
          <w:szCs w:val="32"/>
        </w:rPr>
      </w:pPr>
      <w:r>
        <w:rPr>
          <w:rFonts w:hint="eastAsia" w:ascii="仿宋_GB2312" w:hAnsi="仿宋_GB2312" w:eastAsia="仿宋_GB2312" w:cs="仿宋_GB2312"/>
          <w:bCs/>
          <w:spacing w:val="40"/>
          <w:kern w:val="0"/>
          <w:sz w:val="32"/>
          <w:szCs w:val="32"/>
          <w:lang w:val="en-US" w:eastAsia="zh-CN"/>
        </w:rPr>
        <w:t xml:space="preserve">   </w:t>
      </w:r>
      <w:r>
        <w:rPr>
          <w:rFonts w:hint="eastAsia" w:ascii="仿宋_GB2312" w:hAnsi="仿宋_GB2312" w:eastAsia="仿宋_GB2312" w:cs="仿宋_GB2312"/>
          <w:bCs/>
          <w:spacing w:val="40"/>
          <w:kern w:val="0"/>
          <w:sz w:val="32"/>
          <w:szCs w:val="32"/>
          <w:lang w:eastAsia="zh-CN"/>
        </w:rPr>
        <w:t>六</w:t>
      </w:r>
      <w:r>
        <w:rPr>
          <w:rFonts w:hint="eastAsia" w:ascii="仿宋_GB2312" w:hAnsi="仿宋_GB2312" w:eastAsia="仿宋_GB2312" w:cs="仿宋_GB2312"/>
          <w:bCs/>
          <w:spacing w:val="40"/>
          <w:kern w:val="0"/>
          <w:sz w:val="32"/>
          <w:szCs w:val="32"/>
        </w:rPr>
        <w:t>、一般公共预算财政拨款基本支出决算表</w:t>
      </w:r>
    </w:p>
    <w:p>
      <w:pPr>
        <w:tabs>
          <w:tab w:val="center" w:pos="6979"/>
        </w:tabs>
        <w:spacing w:line="500" w:lineRule="exact"/>
        <w:jc w:val="left"/>
        <w:rPr>
          <w:rFonts w:hint="eastAsia" w:ascii="仿宋_GB2312" w:hAnsi="仿宋_GB2312" w:eastAsia="仿宋_GB2312" w:cs="仿宋_GB2312"/>
          <w:bCs/>
          <w:spacing w:val="40"/>
          <w:kern w:val="0"/>
          <w:sz w:val="32"/>
          <w:szCs w:val="32"/>
        </w:rPr>
      </w:pPr>
      <w:r>
        <w:rPr>
          <w:rFonts w:hint="eastAsia" w:ascii="仿宋_GB2312" w:hAnsi="仿宋_GB2312" w:eastAsia="仿宋_GB2312" w:cs="仿宋_GB2312"/>
          <w:bCs/>
          <w:spacing w:val="40"/>
          <w:kern w:val="0"/>
          <w:sz w:val="32"/>
          <w:szCs w:val="32"/>
          <w:lang w:val="en-US" w:eastAsia="zh-CN"/>
        </w:rPr>
        <w:t xml:space="preserve">   </w:t>
      </w:r>
      <w:r>
        <w:rPr>
          <w:rFonts w:hint="eastAsia" w:ascii="仿宋_GB2312" w:hAnsi="仿宋_GB2312" w:eastAsia="仿宋_GB2312" w:cs="仿宋_GB2312"/>
          <w:bCs/>
          <w:spacing w:val="40"/>
          <w:kern w:val="0"/>
          <w:sz w:val="32"/>
          <w:szCs w:val="32"/>
          <w:lang w:eastAsia="zh-CN"/>
        </w:rPr>
        <w:t>七</w:t>
      </w:r>
      <w:r>
        <w:rPr>
          <w:rFonts w:hint="eastAsia" w:ascii="仿宋_GB2312" w:hAnsi="仿宋_GB2312" w:eastAsia="仿宋_GB2312" w:cs="仿宋_GB2312"/>
          <w:bCs/>
          <w:spacing w:val="40"/>
          <w:kern w:val="0"/>
          <w:sz w:val="32"/>
          <w:szCs w:val="32"/>
        </w:rPr>
        <w:t>、政府性基金预算财政拨款收入支出决算表</w:t>
      </w:r>
    </w:p>
    <w:p>
      <w:pPr>
        <w:tabs>
          <w:tab w:val="center" w:pos="6979"/>
        </w:tabs>
        <w:spacing w:line="500" w:lineRule="exact"/>
        <w:jc w:val="left"/>
        <w:rPr>
          <w:rFonts w:hint="eastAsia" w:ascii="仿宋_GB2312" w:hAnsi="仿宋_GB2312" w:eastAsia="仿宋_GB2312" w:cs="仿宋_GB2312"/>
          <w:bCs/>
          <w:spacing w:val="40"/>
          <w:kern w:val="0"/>
          <w:sz w:val="32"/>
          <w:szCs w:val="32"/>
        </w:rPr>
      </w:pPr>
      <w:r>
        <w:rPr>
          <w:rFonts w:hint="eastAsia" w:ascii="仿宋_GB2312" w:hAnsi="仿宋_GB2312" w:eastAsia="仿宋_GB2312" w:cs="仿宋_GB2312"/>
          <w:bCs/>
          <w:spacing w:val="40"/>
          <w:kern w:val="0"/>
          <w:sz w:val="32"/>
          <w:szCs w:val="32"/>
          <w:lang w:val="en-US" w:eastAsia="zh-CN"/>
        </w:rPr>
        <w:t xml:space="preserve">   </w:t>
      </w:r>
      <w:r>
        <w:rPr>
          <w:rFonts w:hint="eastAsia" w:ascii="仿宋_GB2312" w:hAnsi="仿宋_GB2312" w:eastAsia="仿宋_GB2312" w:cs="仿宋_GB2312"/>
          <w:bCs/>
          <w:spacing w:val="40"/>
          <w:kern w:val="0"/>
          <w:sz w:val="32"/>
          <w:szCs w:val="32"/>
          <w:lang w:eastAsia="zh-CN"/>
        </w:rPr>
        <w:t>八</w:t>
      </w:r>
      <w:r>
        <w:rPr>
          <w:rFonts w:hint="eastAsia" w:ascii="仿宋_GB2312" w:hAnsi="仿宋_GB2312" w:eastAsia="仿宋_GB2312" w:cs="仿宋_GB2312"/>
          <w:bCs/>
          <w:spacing w:val="40"/>
          <w:kern w:val="0"/>
          <w:sz w:val="32"/>
          <w:szCs w:val="32"/>
        </w:rPr>
        <w:t>、政府性基金预算财政拨款基本支出决算表</w:t>
      </w:r>
    </w:p>
    <w:p>
      <w:pPr>
        <w:tabs>
          <w:tab w:val="center" w:pos="6979"/>
        </w:tabs>
        <w:spacing w:line="500" w:lineRule="exact"/>
        <w:jc w:val="left"/>
        <w:rPr>
          <w:rFonts w:hint="eastAsia" w:ascii="仿宋_GB2312" w:hAnsi="仿宋_GB2312" w:eastAsia="仿宋_GB2312" w:cs="仿宋_GB2312"/>
          <w:bCs/>
          <w:spacing w:val="40"/>
          <w:kern w:val="0"/>
          <w:sz w:val="32"/>
          <w:szCs w:val="32"/>
        </w:rPr>
      </w:pPr>
      <w:r>
        <w:rPr>
          <w:rFonts w:hint="eastAsia" w:ascii="仿宋_GB2312" w:hAnsi="仿宋_GB2312" w:eastAsia="仿宋_GB2312" w:cs="仿宋_GB2312"/>
          <w:bCs/>
          <w:spacing w:val="40"/>
          <w:kern w:val="0"/>
          <w:sz w:val="32"/>
          <w:szCs w:val="32"/>
          <w:lang w:val="en-US" w:eastAsia="zh-CN"/>
        </w:rPr>
        <w:t xml:space="preserve">   </w:t>
      </w:r>
      <w:r>
        <w:rPr>
          <w:rFonts w:hint="eastAsia" w:ascii="仿宋_GB2312" w:hAnsi="仿宋_GB2312" w:eastAsia="仿宋_GB2312" w:cs="仿宋_GB2312"/>
          <w:bCs/>
          <w:spacing w:val="40"/>
          <w:kern w:val="0"/>
          <w:sz w:val="32"/>
          <w:szCs w:val="32"/>
          <w:lang w:eastAsia="zh-CN"/>
        </w:rPr>
        <w:t>九</w:t>
      </w:r>
      <w:r>
        <w:rPr>
          <w:rFonts w:hint="eastAsia" w:ascii="仿宋_GB2312" w:hAnsi="仿宋_GB2312" w:eastAsia="仿宋_GB2312" w:cs="仿宋_GB2312"/>
          <w:bCs/>
          <w:spacing w:val="40"/>
          <w:kern w:val="0"/>
          <w:sz w:val="32"/>
          <w:szCs w:val="32"/>
        </w:rPr>
        <w:t>、国有资本经营预算财政拨款支出决算表</w:t>
      </w:r>
    </w:p>
    <w:p>
      <w:pPr>
        <w:tabs>
          <w:tab w:val="center" w:pos="6979"/>
        </w:tabs>
        <w:spacing w:line="500" w:lineRule="exact"/>
        <w:jc w:val="left"/>
        <w:rPr>
          <w:rFonts w:hint="eastAsia" w:ascii="仿宋_GB2312" w:hAnsi="仿宋_GB2312" w:eastAsia="仿宋_GB2312" w:cs="仿宋_GB2312"/>
          <w:bCs/>
          <w:spacing w:val="40"/>
          <w:kern w:val="0"/>
          <w:sz w:val="32"/>
          <w:szCs w:val="32"/>
        </w:rPr>
      </w:pPr>
      <w:r>
        <w:rPr>
          <w:rFonts w:hint="eastAsia" w:ascii="仿宋_GB2312" w:hAnsi="仿宋_GB2312" w:eastAsia="仿宋_GB2312" w:cs="仿宋_GB2312"/>
          <w:bCs/>
          <w:spacing w:val="40"/>
          <w:kern w:val="0"/>
          <w:sz w:val="32"/>
          <w:szCs w:val="32"/>
          <w:lang w:val="en-US" w:eastAsia="zh-CN"/>
        </w:rPr>
        <w:t xml:space="preserve">   </w:t>
      </w:r>
      <w:r>
        <w:rPr>
          <w:rFonts w:hint="eastAsia" w:ascii="仿宋_GB2312" w:hAnsi="仿宋_GB2312" w:eastAsia="仿宋_GB2312" w:cs="仿宋_GB2312"/>
          <w:bCs/>
          <w:spacing w:val="40"/>
          <w:kern w:val="0"/>
          <w:sz w:val="32"/>
          <w:szCs w:val="32"/>
        </w:rPr>
        <w:t>十、财政拨款“三公”经费支出决算表</w:t>
      </w:r>
    </w:p>
    <w:p>
      <w:pPr>
        <w:tabs>
          <w:tab w:val="center" w:pos="6979"/>
        </w:tabs>
        <w:spacing w:line="500" w:lineRule="exact"/>
        <w:jc w:val="left"/>
        <w:rPr>
          <w:rFonts w:hint="eastAsia" w:ascii="仿宋_GB2312" w:hAnsi="仿宋_GB2312" w:eastAsia="仿宋_GB2312" w:cs="仿宋_GB2312"/>
          <w:bCs/>
          <w:spacing w:val="40"/>
          <w:kern w:val="0"/>
          <w:sz w:val="32"/>
          <w:szCs w:val="32"/>
        </w:rPr>
      </w:pPr>
      <w:r>
        <w:rPr>
          <w:rFonts w:hint="eastAsia" w:ascii="仿宋_GB2312" w:hAnsi="仿宋_GB2312" w:eastAsia="仿宋_GB2312" w:cs="仿宋_GB2312"/>
          <w:bCs/>
          <w:spacing w:val="40"/>
          <w:kern w:val="0"/>
          <w:sz w:val="32"/>
          <w:szCs w:val="32"/>
          <w:lang w:val="en-US" w:eastAsia="zh-CN"/>
        </w:rPr>
        <w:t xml:space="preserve">   </w:t>
      </w:r>
      <w:r>
        <w:rPr>
          <w:rFonts w:hint="eastAsia" w:ascii="仿宋_GB2312" w:hAnsi="仿宋_GB2312" w:eastAsia="仿宋_GB2312" w:cs="仿宋_GB2312"/>
          <w:bCs/>
          <w:spacing w:val="40"/>
          <w:kern w:val="0"/>
          <w:sz w:val="32"/>
          <w:szCs w:val="32"/>
        </w:rPr>
        <w:t>十</w:t>
      </w:r>
      <w:r>
        <w:rPr>
          <w:rFonts w:hint="eastAsia" w:ascii="仿宋_GB2312" w:hAnsi="仿宋_GB2312" w:eastAsia="仿宋_GB2312" w:cs="仿宋_GB2312"/>
          <w:bCs/>
          <w:spacing w:val="40"/>
          <w:kern w:val="0"/>
          <w:sz w:val="32"/>
          <w:szCs w:val="32"/>
          <w:lang w:eastAsia="zh-CN"/>
        </w:rPr>
        <w:t>一</w:t>
      </w:r>
      <w:r>
        <w:rPr>
          <w:rFonts w:hint="eastAsia" w:ascii="仿宋_GB2312" w:hAnsi="仿宋_GB2312" w:eastAsia="仿宋_GB2312" w:cs="仿宋_GB2312"/>
          <w:bCs/>
          <w:spacing w:val="40"/>
          <w:kern w:val="0"/>
          <w:sz w:val="32"/>
          <w:szCs w:val="32"/>
        </w:rPr>
        <w:t>、政府采购情况表</w:t>
      </w:r>
    </w:p>
    <w:p>
      <w:pPr>
        <w:tabs>
          <w:tab w:val="center" w:pos="6979"/>
        </w:tabs>
        <w:spacing w:line="500" w:lineRule="exact"/>
        <w:jc w:val="left"/>
        <w:rPr>
          <w:rFonts w:hint="eastAsia" w:ascii="仿宋_GB2312" w:hAnsi="仿宋_GB2312" w:eastAsia="仿宋_GB2312" w:cs="仿宋_GB2312"/>
          <w:bCs/>
          <w:spacing w:val="40"/>
          <w:kern w:val="0"/>
          <w:sz w:val="32"/>
          <w:szCs w:val="32"/>
        </w:rPr>
      </w:pPr>
      <w:r>
        <w:rPr>
          <w:rFonts w:hint="eastAsia" w:ascii="仿宋_GB2312" w:hAnsi="仿宋_GB2312" w:eastAsia="仿宋_GB2312" w:cs="仿宋_GB2312"/>
          <w:bCs/>
          <w:spacing w:val="40"/>
          <w:kern w:val="0"/>
          <w:sz w:val="32"/>
          <w:szCs w:val="32"/>
          <w:lang w:val="en-US" w:eastAsia="zh-CN"/>
        </w:rPr>
        <w:t xml:space="preserve">   </w:t>
      </w:r>
      <w:r>
        <w:rPr>
          <w:rFonts w:hint="eastAsia" w:ascii="仿宋_GB2312" w:hAnsi="仿宋_GB2312" w:eastAsia="仿宋_GB2312" w:cs="仿宋_GB2312"/>
          <w:bCs/>
          <w:spacing w:val="40"/>
          <w:kern w:val="0"/>
          <w:sz w:val="32"/>
          <w:szCs w:val="32"/>
        </w:rPr>
        <w:t>十</w:t>
      </w:r>
      <w:r>
        <w:rPr>
          <w:rFonts w:hint="eastAsia" w:ascii="仿宋_GB2312" w:hAnsi="仿宋_GB2312" w:eastAsia="仿宋_GB2312" w:cs="仿宋_GB2312"/>
          <w:bCs/>
          <w:spacing w:val="40"/>
          <w:kern w:val="0"/>
          <w:sz w:val="32"/>
          <w:szCs w:val="32"/>
          <w:lang w:eastAsia="zh-CN"/>
        </w:rPr>
        <w:t>二</w:t>
      </w:r>
      <w:r>
        <w:rPr>
          <w:rFonts w:hint="eastAsia" w:ascii="仿宋_GB2312" w:hAnsi="仿宋_GB2312" w:eastAsia="仿宋_GB2312" w:cs="仿宋_GB2312"/>
          <w:bCs/>
          <w:spacing w:val="40"/>
          <w:kern w:val="0"/>
          <w:sz w:val="32"/>
          <w:szCs w:val="32"/>
        </w:rPr>
        <w:t>、政府购买服务决算公开情况表</w:t>
      </w:r>
    </w:p>
    <w:p>
      <w:pPr>
        <w:tabs>
          <w:tab w:val="center" w:pos="6979"/>
        </w:tabs>
        <w:spacing w:line="500" w:lineRule="exact"/>
        <w:jc w:val="left"/>
        <w:rPr>
          <w:rFonts w:hint="eastAsia" w:ascii="仿宋_GB2312" w:hAnsi="仿宋_GB2312" w:eastAsia="仿宋_GB2312" w:cs="仿宋_GB2312"/>
          <w:bCs/>
          <w:spacing w:val="40"/>
          <w:kern w:val="0"/>
          <w:sz w:val="32"/>
          <w:szCs w:val="32"/>
        </w:rPr>
      </w:pPr>
      <w:r>
        <w:rPr>
          <w:rFonts w:hint="eastAsia" w:ascii="仿宋_GB2312" w:hAnsi="仿宋_GB2312" w:eastAsia="仿宋_GB2312" w:cs="仿宋_GB2312"/>
          <w:bCs/>
          <w:spacing w:val="40"/>
          <w:kern w:val="0"/>
          <w:sz w:val="32"/>
          <w:szCs w:val="32"/>
        </w:rPr>
        <w:t xml:space="preserve">第二部分 </w:t>
      </w:r>
      <w:r>
        <w:rPr>
          <w:rFonts w:hint="eastAsia" w:ascii="仿宋_GB2312" w:hAnsi="仿宋_GB2312" w:eastAsia="仿宋_GB2312" w:cs="仿宋_GB2312"/>
          <w:bCs/>
          <w:spacing w:val="40"/>
          <w:kern w:val="0"/>
          <w:sz w:val="32"/>
          <w:szCs w:val="32"/>
          <w:lang w:eastAsia="zh-CN"/>
        </w:rPr>
        <w:t>2024</w:t>
      </w:r>
      <w:r>
        <w:rPr>
          <w:rFonts w:hint="eastAsia" w:ascii="仿宋_GB2312" w:hAnsi="仿宋_GB2312" w:eastAsia="仿宋_GB2312" w:cs="仿宋_GB2312"/>
          <w:bCs/>
          <w:spacing w:val="40"/>
          <w:kern w:val="0"/>
          <w:sz w:val="32"/>
          <w:szCs w:val="32"/>
        </w:rPr>
        <w:t>年度部门决算说明</w:t>
      </w:r>
    </w:p>
    <w:p>
      <w:pPr>
        <w:tabs>
          <w:tab w:val="center" w:pos="6979"/>
        </w:tabs>
        <w:spacing w:line="500" w:lineRule="exact"/>
        <w:jc w:val="left"/>
        <w:rPr>
          <w:rFonts w:hint="eastAsia" w:ascii="仿宋_GB2312" w:hAnsi="仿宋_GB2312" w:eastAsia="仿宋_GB2312" w:cs="仿宋_GB2312"/>
          <w:bCs/>
          <w:spacing w:val="40"/>
          <w:kern w:val="0"/>
          <w:sz w:val="32"/>
          <w:szCs w:val="32"/>
        </w:rPr>
      </w:pPr>
      <w:r>
        <w:rPr>
          <w:rFonts w:hint="eastAsia" w:ascii="仿宋_GB2312" w:hAnsi="仿宋_GB2312" w:eastAsia="仿宋_GB2312" w:cs="仿宋_GB2312"/>
          <w:bCs/>
          <w:spacing w:val="40"/>
          <w:kern w:val="0"/>
          <w:sz w:val="32"/>
          <w:szCs w:val="32"/>
        </w:rPr>
        <w:t xml:space="preserve">第三部分 </w:t>
      </w:r>
      <w:r>
        <w:rPr>
          <w:rFonts w:hint="eastAsia" w:ascii="仿宋_GB2312" w:hAnsi="仿宋_GB2312" w:eastAsia="仿宋_GB2312" w:cs="仿宋_GB2312"/>
          <w:bCs/>
          <w:spacing w:val="40"/>
          <w:kern w:val="0"/>
          <w:sz w:val="32"/>
          <w:szCs w:val="32"/>
          <w:lang w:eastAsia="zh-CN"/>
        </w:rPr>
        <w:t>2024</w:t>
      </w:r>
      <w:r>
        <w:rPr>
          <w:rFonts w:hint="eastAsia" w:ascii="仿宋_GB2312" w:hAnsi="仿宋_GB2312" w:eastAsia="仿宋_GB2312" w:cs="仿宋_GB2312"/>
          <w:bCs/>
          <w:spacing w:val="40"/>
          <w:kern w:val="0"/>
          <w:sz w:val="32"/>
          <w:szCs w:val="32"/>
        </w:rPr>
        <w:t>年度其他重要事项的情况说明</w:t>
      </w:r>
    </w:p>
    <w:p>
      <w:pPr>
        <w:tabs>
          <w:tab w:val="center" w:pos="6979"/>
        </w:tabs>
        <w:spacing w:line="500" w:lineRule="exact"/>
        <w:jc w:val="left"/>
        <w:rPr>
          <w:rFonts w:hint="eastAsia" w:ascii="仿宋_GB2312" w:hAnsi="仿宋_GB2312" w:eastAsia="仿宋_GB2312" w:cs="仿宋_GB2312"/>
          <w:bCs/>
          <w:spacing w:val="40"/>
          <w:kern w:val="0"/>
          <w:sz w:val="32"/>
          <w:szCs w:val="32"/>
        </w:rPr>
      </w:pPr>
      <w:r>
        <w:rPr>
          <w:rFonts w:hint="eastAsia" w:ascii="仿宋_GB2312" w:hAnsi="仿宋_GB2312" w:eastAsia="仿宋_GB2312" w:cs="仿宋_GB2312"/>
          <w:bCs/>
          <w:spacing w:val="40"/>
          <w:kern w:val="0"/>
          <w:sz w:val="32"/>
          <w:szCs w:val="32"/>
        </w:rPr>
        <w:t xml:space="preserve">第四部分 </w:t>
      </w:r>
      <w:r>
        <w:rPr>
          <w:rFonts w:hint="eastAsia" w:ascii="仿宋_GB2312" w:hAnsi="仿宋_GB2312" w:eastAsia="仿宋_GB2312" w:cs="仿宋_GB2312"/>
          <w:bCs/>
          <w:spacing w:val="40"/>
          <w:kern w:val="0"/>
          <w:sz w:val="32"/>
          <w:szCs w:val="32"/>
          <w:lang w:eastAsia="zh-CN"/>
        </w:rPr>
        <w:t>2024</w:t>
      </w:r>
      <w:r>
        <w:rPr>
          <w:rFonts w:hint="eastAsia" w:ascii="仿宋_GB2312" w:hAnsi="仿宋_GB2312" w:eastAsia="仿宋_GB2312" w:cs="仿宋_GB2312"/>
          <w:bCs/>
          <w:spacing w:val="40"/>
          <w:kern w:val="0"/>
          <w:sz w:val="32"/>
          <w:szCs w:val="32"/>
        </w:rPr>
        <w:t>年度部门绩效评价情况</w:t>
      </w:r>
    </w:p>
    <w:p>
      <w:pPr>
        <w:pStyle w:val="2"/>
        <w:rPr>
          <w:rFonts w:hint="eastAsia"/>
        </w:rPr>
      </w:pPr>
    </w:p>
    <w:p>
      <w:pPr>
        <w:tabs>
          <w:tab w:val="center" w:pos="6979"/>
        </w:tabs>
        <w:spacing w:before="156" w:beforeLines="50" w:after="156" w:afterLines="50"/>
        <w:jc w:val="center"/>
        <w:rPr>
          <w:rFonts w:hint="eastAsia" w:ascii="宋体" w:hAnsi="宋体" w:eastAsia="宋体" w:cs="宋体"/>
          <w:b/>
          <w:bCs/>
          <w:spacing w:val="40"/>
          <w:kern w:val="0"/>
          <w:sz w:val="32"/>
          <w:szCs w:val="32"/>
        </w:rPr>
      </w:pPr>
      <w:r>
        <w:rPr>
          <w:rFonts w:hint="eastAsia" w:ascii="宋体" w:hAnsi="宋体" w:eastAsia="宋体" w:cs="宋体"/>
          <w:b/>
          <w:bCs/>
          <w:spacing w:val="40"/>
          <w:kern w:val="0"/>
          <w:sz w:val="32"/>
          <w:szCs w:val="32"/>
        </w:rPr>
        <w:t xml:space="preserve">第一部分 </w:t>
      </w:r>
      <w:r>
        <w:rPr>
          <w:rFonts w:hint="eastAsia" w:ascii="宋体" w:hAnsi="宋体" w:eastAsia="宋体" w:cs="宋体"/>
          <w:b/>
          <w:bCs/>
          <w:spacing w:val="40"/>
          <w:kern w:val="0"/>
          <w:sz w:val="32"/>
          <w:szCs w:val="32"/>
          <w:lang w:eastAsia="zh-CN"/>
        </w:rPr>
        <w:t>2024</w:t>
      </w:r>
      <w:r>
        <w:rPr>
          <w:rFonts w:hint="eastAsia" w:ascii="宋体" w:hAnsi="宋体" w:eastAsia="宋体" w:cs="宋体"/>
          <w:b/>
          <w:bCs/>
          <w:spacing w:val="40"/>
          <w:kern w:val="0"/>
          <w:sz w:val="32"/>
          <w:szCs w:val="32"/>
        </w:rPr>
        <w:t>年度部门决算报表</w:t>
      </w:r>
    </w:p>
    <w:p>
      <w:pPr>
        <w:pStyle w:val="2"/>
        <w:rPr>
          <w:rFonts w:hint="eastAsia" w:ascii="仿宋_GB2312" w:eastAsia="仿宋_GB2312"/>
          <w:b w:val="0"/>
          <w:bCs w:val="0"/>
          <w:sz w:val="28"/>
          <w:szCs w:val="28"/>
        </w:rPr>
      </w:pPr>
      <w:r>
        <w:rPr>
          <w:rFonts w:hint="eastAsia" w:ascii="仿宋_GB2312" w:eastAsia="仿宋_GB2312"/>
          <w:sz w:val="28"/>
          <w:szCs w:val="28"/>
        </w:rPr>
        <w:t xml:space="preserve">   </w:t>
      </w:r>
      <w:r>
        <w:rPr>
          <w:rFonts w:hint="eastAsia" w:ascii="仿宋_GB2312" w:eastAsia="仿宋_GB2312"/>
          <w:b w:val="0"/>
          <w:bCs w:val="0"/>
          <w:sz w:val="28"/>
          <w:szCs w:val="28"/>
        </w:rPr>
        <w:t>报表详见附件。</w:t>
      </w:r>
    </w:p>
    <w:p>
      <w:pPr>
        <w:tabs>
          <w:tab w:val="center" w:pos="6979"/>
        </w:tabs>
        <w:spacing w:before="156" w:beforeLines="50" w:after="156" w:afterLines="50"/>
        <w:jc w:val="center"/>
        <w:rPr>
          <w:rFonts w:hint="eastAsia" w:ascii="宋体" w:hAnsi="宋体" w:eastAsia="宋体" w:cs="宋体"/>
          <w:b/>
          <w:bCs/>
          <w:spacing w:val="40"/>
          <w:kern w:val="0"/>
          <w:sz w:val="32"/>
          <w:szCs w:val="32"/>
          <w:lang w:val="en-US" w:eastAsia="zh-CN"/>
        </w:rPr>
      </w:pPr>
      <w:r>
        <w:rPr>
          <w:rFonts w:hint="eastAsia" w:ascii="宋体" w:hAnsi="宋体" w:eastAsia="宋体" w:cs="宋体"/>
          <w:b/>
          <w:bCs/>
          <w:spacing w:val="40"/>
          <w:kern w:val="0"/>
          <w:sz w:val="32"/>
          <w:szCs w:val="32"/>
          <w:lang w:val="en-US" w:eastAsia="zh-CN"/>
        </w:rPr>
        <w:t>第二部分 2024年度部门决算说明</w:t>
      </w:r>
    </w:p>
    <w:p>
      <w:pPr>
        <w:tabs>
          <w:tab w:val="center" w:pos="6979"/>
        </w:tabs>
        <w:spacing w:line="580" w:lineRule="exact"/>
        <w:ind w:firstLine="548" w:firstLineChars="196"/>
        <w:rPr>
          <w:rFonts w:ascii="黑体" w:eastAsia="黑体"/>
          <w:b w:val="0"/>
          <w:bCs/>
          <w:sz w:val="28"/>
          <w:szCs w:val="28"/>
        </w:rPr>
      </w:pPr>
      <w:r>
        <w:rPr>
          <w:rFonts w:hint="eastAsia" w:ascii="黑体" w:eastAsia="黑体"/>
          <w:b w:val="0"/>
          <w:bCs/>
          <w:sz w:val="28"/>
          <w:szCs w:val="28"/>
        </w:rPr>
        <w:t>一、单位基本情况</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420" w:firstLineChars="150"/>
        <w:textAlignment w:val="auto"/>
        <w:rPr>
          <w:rFonts w:hint="eastAsia" w:ascii="楷体_GB2312" w:hAnsi="楷体_GB2312" w:eastAsia="楷体_GB2312" w:cs="楷体_GB2312"/>
          <w:sz w:val="28"/>
          <w:szCs w:val="28"/>
          <w:highlight w:val="none"/>
        </w:rPr>
      </w:pPr>
      <w:r>
        <w:rPr>
          <w:rFonts w:hint="eastAsia" w:ascii="楷体_GB2312" w:hAnsi="楷体_GB2312" w:eastAsia="楷体_GB2312" w:cs="楷体_GB2312"/>
          <w:sz w:val="28"/>
          <w:szCs w:val="28"/>
          <w:highlight w:val="none"/>
        </w:rPr>
        <w:t>（一）机构职责</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坚持正确的政治方向，团结教育西城区各族各界妇女以及各类妇女组织贯彻执行国家有关方针、政策、法律、法规，在思想上、政治上、行动上与党中央保持高度一致。围绕区委、区政府中心任务开展工作，引领全区妇女群众投身区域经济社会建设，积极促进西城区经济社会发展。宣传马克思主义妇女观和男女平等基本国策，引导妇女树立正确的世界观、人生观、价值观，弘扬“自尊、自信、自立、自强”精神；积极开展对妇女的教育培训；培养、总结、宣传各类优秀妇女典型。依法维护妇女儿童合法权益；关注并加强研究涉及妇女切身利益的热点、难点问题，及时向区委、区政府反映社情民意，提出对策建议。坚持为妇女儿童服务、为基层服务，加强与社会各界的联系，协调推动全社会为妇女儿童办实事。指导本区妇女组织、团体会员依据《中华全国妇女联合会章程》和妇女代表大会确定的任务，开展妇女儿童工作。开展本区民族、宗教界妇女、港澳台侨妇女、非公有制经济组织和新社会组织妇女等方面的统战联谊工作。承担西城区妇女儿童工作委员会的日常工作。承办区委、区政府和上级业务指导部门交办的其他事项。</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420" w:firstLineChars="150"/>
        <w:textAlignment w:val="auto"/>
        <w:rPr>
          <w:rFonts w:hint="eastAsia" w:ascii="楷体_GB2312" w:hAnsi="楷体_GB2312" w:eastAsia="楷体_GB2312" w:cs="楷体_GB2312"/>
          <w:sz w:val="28"/>
          <w:szCs w:val="28"/>
          <w:highlight w:val="none"/>
        </w:rPr>
      </w:pPr>
      <w:r>
        <w:rPr>
          <w:rFonts w:hint="eastAsia" w:ascii="楷体_GB2312" w:hAnsi="楷体_GB2312" w:eastAsia="楷体_GB2312" w:cs="楷体_GB2312"/>
          <w:sz w:val="28"/>
          <w:szCs w:val="28"/>
          <w:highlight w:val="none"/>
        </w:rPr>
        <w:t>（二）机构设置</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b w:val="0"/>
          <w:color w:val="000000"/>
          <w:kern w:val="2"/>
          <w:sz w:val="28"/>
          <w:szCs w:val="28"/>
          <w:highlight w:val="none"/>
          <w:lang w:val="en-US" w:eastAsia="zh-CN" w:bidi="ar-SA"/>
        </w:rPr>
      </w:pPr>
      <w:r>
        <w:rPr>
          <w:rFonts w:hint="eastAsia" w:ascii="仿宋_GB2312" w:hAnsi="仿宋_GB2312" w:eastAsia="仿宋_GB2312" w:cs="仿宋_GB2312"/>
          <w:b w:val="0"/>
          <w:color w:val="000000"/>
          <w:kern w:val="2"/>
          <w:sz w:val="28"/>
          <w:szCs w:val="28"/>
          <w:highlight w:val="none"/>
          <w:lang w:val="en-US" w:eastAsia="zh-CN" w:bidi="ar-SA"/>
        </w:rPr>
        <w:t>北京市西城区妇女联合会是中国共产党领导下的西城区各族各界妇女的群众团体组织，是党和政府联系妇女群众的桥梁和纽带。设4个内设机构：办公室、组织联络部、宣传教育部、权益发展部。北京市西城区妇女儿童工作委员会办公室设在区妇联机关。</w:t>
      </w:r>
    </w:p>
    <w:p>
      <w:pPr>
        <w:tabs>
          <w:tab w:val="center" w:pos="6979"/>
        </w:tabs>
        <w:spacing w:line="580" w:lineRule="exact"/>
        <w:rPr>
          <w:rFonts w:ascii="黑体" w:eastAsia="黑体"/>
          <w:b/>
          <w:sz w:val="28"/>
          <w:szCs w:val="28"/>
        </w:rPr>
      </w:pPr>
      <w:r>
        <w:rPr>
          <w:rFonts w:hint="eastAsia" w:ascii="仿宋_GB2312" w:eastAsia="仿宋_GB2312"/>
          <w:b/>
          <w:sz w:val="28"/>
          <w:szCs w:val="28"/>
        </w:rPr>
        <w:t xml:space="preserve">   </w:t>
      </w:r>
      <w:r>
        <w:rPr>
          <w:rFonts w:hint="eastAsia" w:ascii="黑体" w:eastAsia="黑体"/>
          <w:b w:val="0"/>
          <w:bCs/>
          <w:sz w:val="28"/>
          <w:szCs w:val="28"/>
        </w:rPr>
        <w:t>二、收入支出决算总体情况说明</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70"/>
        <w:textAlignment w:val="auto"/>
        <w:rPr>
          <w:rFonts w:hint="eastAsia" w:ascii="仿宋" w:hAnsi="仿宋" w:eastAsia="仿宋" w:cs="Times New Roman"/>
          <w:color w:val="000000"/>
          <w:sz w:val="28"/>
          <w:szCs w:val="28"/>
          <w:highlight w:val="none"/>
          <w:shd w:val="clear" w:color="auto" w:fill="auto"/>
        </w:rPr>
      </w:pP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年度收、</w:t>
      </w:r>
      <w:r>
        <w:rPr>
          <w:rFonts w:ascii="仿宋_GB2312" w:eastAsia="仿宋_GB2312"/>
          <w:sz w:val="28"/>
          <w:szCs w:val="28"/>
          <w:highlight w:val="none"/>
        </w:rPr>
        <w:t>支</w:t>
      </w:r>
      <w:r>
        <w:rPr>
          <w:rFonts w:hint="eastAsia" w:ascii="仿宋_GB2312" w:eastAsia="仿宋_GB2312"/>
          <w:sz w:val="28"/>
          <w:szCs w:val="28"/>
          <w:highlight w:val="none"/>
          <w:lang w:eastAsia="zh-CN"/>
        </w:rPr>
        <w:t>均为14</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lang w:eastAsia="zh-CN"/>
        </w:rPr>
        <w:t>112</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lang w:eastAsia="zh-CN"/>
        </w:rPr>
        <w:t>372.75</w:t>
      </w:r>
      <w:r>
        <w:rPr>
          <w:rFonts w:hint="eastAsia" w:ascii="仿宋_GB2312" w:eastAsia="仿宋_GB2312"/>
          <w:sz w:val="28"/>
          <w:szCs w:val="28"/>
          <w:highlight w:val="none"/>
        </w:rPr>
        <w:t>元</w:t>
      </w:r>
      <w:r>
        <w:rPr>
          <w:rFonts w:hint="eastAsia" w:ascii="仿宋_GB2312" w:hAnsi="Times New Roman" w:eastAsia="仿宋_GB2312" w:cs="Times New Roman"/>
          <w:sz w:val="28"/>
          <w:szCs w:val="28"/>
          <w:highlight w:val="none"/>
        </w:rPr>
        <w:t>，比上年</w:t>
      </w:r>
      <w:r>
        <w:rPr>
          <w:rFonts w:hint="eastAsia" w:ascii="仿宋_GB2312" w:hAnsi="Times New Roman" w:eastAsia="仿宋_GB2312" w:cs="Times New Roman"/>
          <w:sz w:val="28"/>
          <w:szCs w:val="28"/>
          <w:highlight w:val="none"/>
          <w:lang w:val="en-US" w:eastAsia="zh-CN"/>
        </w:rPr>
        <w:t>14,821,314.40</w:t>
      </w:r>
      <w:r>
        <w:rPr>
          <w:rFonts w:hint="eastAsia" w:ascii="仿宋" w:hAnsi="仿宋" w:eastAsia="仿宋" w:cs="Times New Roman"/>
          <w:color w:val="000000"/>
          <w:sz w:val="28"/>
          <w:szCs w:val="28"/>
          <w:highlight w:val="none"/>
          <w:shd w:val="clear" w:color="auto" w:fill="auto"/>
          <w:lang w:eastAsia="zh-CN"/>
        </w:rPr>
        <w:t>元，减</w:t>
      </w:r>
      <w:r>
        <w:rPr>
          <w:rFonts w:hint="eastAsia" w:ascii="仿宋_GB2312" w:hAnsi="Times New Roman" w:eastAsia="仿宋_GB2312" w:cs="Times New Roman"/>
          <w:sz w:val="28"/>
          <w:szCs w:val="28"/>
          <w:highlight w:val="none"/>
          <w:lang w:val="en-US" w:eastAsia="zh-CN"/>
        </w:rPr>
        <w:t>少708,941.65</w:t>
      </w:r>
      <w:r>
        <w:rPr>
          <w:rFonts w:hint="eastAsia" w:ascii="仿宋" w:hAnsi="仿宋" w:eastAsia="仿宋" w:cs="Times New Roman"/>
          <w:color w:val="000000"/>
          <w:sz w:val="28"/>
          <w:szCs w:val="28"/>
          <w:highlight w:val="none"/>
          <w:shd w:val="clear" w:color="auto" w:fill="auto"/>
        </w:rPr>
        <w:t>元，</w:t>
      </w:r>
      <w:r>
        <w:rPr>
          <w:rFonts w:hint="eastAsia" w:ascii="仿宋" w:hAnsi="仿宋" w:eastAsia="仿宋" w:cs="Times New Roman"/>
          <w:color w:val="000000"/>
          <w:sz w:val="28"/>
          <w:szCs w:val="28"/>
          <w:highlight w:val="none"/>
          <w:shd w:val="clear" w:color="auto" w:fill="auto"/>
          <w:lang w:eastAsia="zh-CN"/>
        </w:rPr>
        <w:t>下降了</w:t>
      </w:r>
      <w:r>
        <w:rPr>
          <w:rFonts w:hint="eastAsia" w:ascii="仿宋" w:hAnsi="仿宋" w:eastAsia="仿宋" w:cs="Times New Roman"/>
          <w:color w:val="000000"/>
          <w:sz w:val="28"/>
          <w:szCs w:val="28"/>
          <w:highlight w:val="none"/>
          <w:shd w:val="clear" w:color="auto" w:fill="auto"/>
          <w:lang w:val="en-US" w:eastAsia="zh-CN"/>
        </w:rPr>
        <w:t>4.7</w:t>
      </w:r>
      <w:r>
        <w:rPr>
          <w:rFonts w:hint="default" w:ascii="仿宋" w:hAnsi="仿宋" w:eastAsia="仿宋" w:cs="Times New Roman"/>
          <w:color w:val="000000"/>
          <w:sz w:val="28"/>
          <w:szCs w:val="28"/>
          <w:highlight w:val="none"/>
          <w:shd w:val="clear" w:color="auto" w:fill="auto"/>
          <w:lang w:val="en-US" w:eastAsia="zh-CN"/>
        </w:rPr>
        <w:t>%</w:t>
      </w:r>
      <w:r>
        <w:rPr>
          <w:rFonts w:hint="eastAsia" w:ascii="仿宋" w:hAnsi="仿宋" w:eastAsia="仿宋" w:cs="Times New Roman"/>
          <w:color w:val="000000"/>
          <w:sz w:val="28"/>
          <w:szCs w:val="28"/>
          <w:highlight w:val="none"/>
          <w:shd w:val="clear" w:color="auto" w:fill="auto"/>
        </w:rPr>
        <w:t>。</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70"/>
        <w:textAlignment w:val="auto"/>
        <w:rPr>
          <w:rFonts w:hint="eastAsia" w:ascii="楷体_GB2312" w:hAnsi="楷体_GB2312" w:eastAsia="楷体_GB2312" w:cs="楷体_GB2312"/>
          <w:sz w:val="28"/>
          <w:szCs w:val="28"/>
          <w:highlight w:val="none"/>
          <w:shd w:val="clear" w:color="auto" w:fill="auto"/>
        </w:rPr>
      </w:pPr>
      <w:r>
        <w:rPr>
          <w:rFonts w:hint="eastAsia" w:ascii="楷体_GB2312" w:hAnsi="楷体_GB2312" w:eastAsia="楷体_GB2312" w:cs="楷体_GB2312"/>
          <w:sz w:val="28"/>
          <w:szCs w:val="28"/>
          <w:highlight w:val="none"/>
          <w:shd w:val="clear" w:color="auto" w:fill="auto"/>
        </w:rPr>
        <w:t>（一）收入决算说明</w:t>
      </w:r>
    </w:p>
    <w:p>
      <w:pPr>
        <w:keepNext w:val="0"/>
        <w:keepLines w:val="0"/>
        <w:pageBreakBefore w:val="0"/>
        <w:widowControl w:val="0"/>
        <w:tabs>
          <w:tab w:val="center" w:pos="6979"/>
        </w:tabs>
        <w:kinsoku/>
        <w:wordWrap/>
        <w:overflowPunct/>
        <w:topLinePunct w:val="0"/>
        <w:autoSpaceDE/>
        <w:autoSpaceDN/>
        <w:bidi w:val="0"/>
        <w:adjustRightInd/>
        <w:snapToGrid/>
        <w:spacing w:line="240" w:lineRule="auto"/>
        <w:ind w:firstLine="570"/>
        <w:textAlignment w:val="auto"/>
        <w:rPr>
          <w:rFonts w:hint="eastAsia" w:ascii="仿宋_GB2312" w:eastAsia="仿宋_GB2312" w:cs="Times New Roman"/>
          <w:sz w:val="28"/>
          <w:szCs w:val="28"/>
          <w:highlight w:val="none"/>
          <w:shd w:val="clear" w:color="auto" w:fill="auto"/>
          <w:lang w:val="en-US" w:eastAsia="zh-CN"/>
        </w:rPr>
      </w:pPr>
      <w:r>
        <w:rPr>
          <w:rFonts w:hint="eastAsia" w:ascii="仿宋_GB2312" w:eastAsia="仿宋_GB2312"/>
          <w:sz w:val="28"/>
          <w:szCs w:val="28"/>
          <w:highlight w:val="none"/>
          <w:shd w:val="clear" w:color="auto" w:fill="auto"/>
        </w:rPr>
        <w:t>202</w:t>
      </w:r>
      <w:r>
        <w:rPr>
          <w:rFonts w:hint="eastAsia" w:ascii="仿宋_GB2312" w:eastAsia="仿宋_GB2312"/>
          <w:sz w:val="28"/>
          <w:szCs w:val="28"/>
          <w:highlight w:val="none"/>
          <w:shd w:val="clear" w:color="auto" w:fill="auto"/>
          <w:lang w:val="en-US" w:eastAsia="zh-CN"/>
        </w:rPr>
        <w:t>4</w:t>
      </w:r>
      <w:r>
        <w:rPr>
          <w:rFonts w:hint="eastAsia" w:ascii="仿宋_GB2312" w:hAnsi="Times New Roman" w:eastAsia="仿宋_GB2312" w:cs="Times New Roman"/>
          <w:sz w:val="28"/>
          <w:szCs w:val="28"/>
          <w:highlight w:val="none"/>
          <w:shd w:val="clear" w:color="auto" w:fill="auto"/>
        </w:rPr>
        <w:t>年度本年收入合计</w:t>
      </w:r>
      <w:r>
        <w:rPr>
          <w:rFonts w:hint="eastAsia" w:ascii="仿宋_GB2312" w:eastAsia="仿宋_GB2312"/>
          <w:sz w:val="28"/>
          <w:szCs w:val="28"/>
          <w:highlight w:val="none"/>
          <w:lang w:eastAsia="zh-CN"/>
        </w:rPr>
        <w:t>14</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lang w:eastAsia="zh-CN"/>
        </w:rPr>
        <w:t>112</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lang w:eastAsia="zh-CN"/>
        </w:rPr>
        <w:t>372.75</w:t>
      </w:r>
      <w:r>
        <w:rPr>
          <w:rFonts w:hint="eastAsia" w:ascii="仿宋_GB2312" w:eastAsia="仿宋_GB2312"/>
          <w:sz w:val="28"/>
          <w:szCs w:val="28"/>
          <w:highlight w:val="none"/>
          <w:shd w:val="clear" w:color="auto" w:fill="auto"/>
        </w:rPr>
        <w:t>元</w:t>
      </w:r>
      <w:r>
        <w:rPr>
          <w:rFonts w:hint="eastAsia" w:ascii="仿宋_GB2312" w:hAnsi="Times New Roman" w:eastAsia="仿宋_GB2312" w:cs="Times New Roman"/>
          <w:sz w:val="28"/>
          <w:szCs w:val="28"/>
          <w:highlight w:val="none"/>
          <w:shd w:val="clear" w:color="auto" w:fill="auto"/>
        </w:rPr>
        <w:t>，比上年</w:t>
      </w:r>
      <w:r>
        <w:rPr>
          <w:rFonts w:hint="eastAsia" w:ascii="仿宋_GB2312" w:hAnsi="Times New Roman" w:eastAsia="仿宋_GB2312" w:cs="Times New Roman"/>
          <w:sz w:val="28"/>
          <w:szCs w:val="28"/>
          <w:highlight w:val="none"/>
          <w:lang w:val="en-US" w:eastAsia="zh-CN"/>
        </w:rPr>
        <w:t>14,821,314.40</w:t>
      </w:r>
      <w:r>
        <w:rPr>
          <w:rFonts w:hint="eastAsia" w:ascii="仿宋_GB2312" w:hAnsi="Times New Roman" w:eastAsia="仿宋_GB2312" w:cs="Times New Roman"/>
          <w:sz w:val="28"/>
          <w:szCs w:val="28"/>
          <w:highlight w:val="none"/>
          <w:shd w:val="clear" w:color="auto" w:fill="auto"/>
          <w:lang w:eastAsia="zh-CN"/>
        </w:rPr>
        <w:t>元，</w:t>
      </w:r>
      <w:r>
        <w:rPr>
          <w:rFonts w:hint="eastAsia" w:ascii="仿宋_GB2312" w:eastAsia="仿宋_GB2312" w:cs="Times New Roman"/>
          <w:sz w:val="28"/>
          <w:szCs w:val="28"/>
          <w:highlight w:val="none"/>
          <w:shd w:val="clear" w:color="auto" w:fill="auto"/>
          <w:lang w:eastAsia="zh-CN"/>
        </w:rPr>
        <w:t>减少</w:t>
      </w:r>
      <w:r>
        <w:rPr>
          <w:rFonts w:hint="eastAsia" w:ascii="仿宋_GB2312" w:hAnsi="Times New Roman" w:eastAsia="仿宋_GB2312" w:cs="Times New Roman"/>
          <w:sz w:val="28"/>
          <w:szCs w:val="28"/>
          <w:highlight w:val="none"/>
          <w:lang w:val="en-US" w:eastAsia="zh-CN"/>
        </w:rPr>
        <w:t>708,941.65</w:t>
      </w:r>
      <w:r>
        <w:rPr>
          <w:rFonts w:hint="eastAsia" w:ascii="仿宋_GB2312" w:hAnsi="Times New Roman" w:eastAsia="仿宋_GB2312" w:cs="Times New Roman"/>
          <w:sz w:val="28"/>
          <w:szCs w:val="28"/>
          <w:highlight w:val="none"/>
          <w:shd w:val="clear" w:color="auto" w:fill="auto"/>
        </w:rPr>
        <w:t>元，</w:t>
      </w:r>
      <w:r>
        <w:rPr>
          <w:rFonts w:hint="eastAsia" w:ascii="仿宋_GB2312" w:eastAsia="仿宋_GB2312" w:cs="Times New Roman"/>
          <w:sz w:val="28"/>
          <w:szCs w:val="28"/>
          <w:highlight w:val="none"/>
          <w:shd w:val="clear" w:color="auto" w:fill="auto"/>
          <w:lang w:eastAsia="zh-CN"/>
        </w:rPr>
        <w:t>下降了</w:t>
      </w:r>
      <w:r>
        <w:rPr>
          <w:rFonts w:hint="eastAsia" w:ascii="仿宋" w:hAnsi="仿宋" w:eastAsia="仿宋" w:cs="Times New Roman"/>
          <w:color w:val="000000"/>
          <w:sz w:val="28"/>
          <w:szCs w:val="28"/>
          <w:highlight w:val="none"/>
          <w:shd w:val="clear" w:color="auto" w:fill="auto"/>
          <w:lang w:val="en-US" w:eastAsia="zh-CN"/>
        </w:rPr>
        <w:t>4.7</w:t>
      </w:r>
      <w:r>
        <w:rPr>
          <w:rFonts w:hint="default" w:ascii="仿宋_GB2312" w:hAnsi="Times New Roman" w:eastAsia="仿宋_GB2312" w:cs="Times New Roman"/>
          <w:sz w:val="28"/>
          <w:szCs w:val="28"/>
          <w:highlight w:val="none"/>
          <w:shd w:val="clear" w:color="auto" w:fill="auto"/>
          <w:lang w:val="en-US" w:eastAsia="zh-CN"/>
        </w:rPr>
        <w:t>%</w:t>
      </w:r>
      <w:r>
        <w:rPr>
          <w:rFonts w:hint="eastAsia" w:ascii="仿宋_GB2312" w:eastAsia="仿宋_GB2312" w:cs="Times New Roman"/>
          <w:sz w:val="28"/>
          <w:szCs w:val="28"/>
          <w:highlight w:val="none"/>
          <w:shd w:val="clear" w:color="auto" w:fill="auto"/>
          <w:lang w:val="en-US" w:eastAsia="zh-CN"/>
        </w:rPr>
        <w:t>。</w:t>
      </w:r>
    </w:p>
    <w:p>
      <w:pPr>
        <w:keepNext w:val="0"/>
        <w:keepLines w:val="0"/>
        <w:pageBreakBefore w:val="0"/>
        <w:widowControl w:val="0"/>
        <w:tabs>
          <w:tab w:val="center" w:pos="6979"/>
        </w:tabs>
        <w:kinsoku/>
        <w:wordWrap/>
        <w:overflowPunct/>
        <w:topLinePunct w:val="0"/>
        <w:autoSpaceDE/>
        <w:autoSpaceDN/>
        <w:bidi w:val="0"/>
        <w:adjustRightInd/>
        <w:snapToGrid/>
        <w:spacing w:line="240" w:lineRule="auto"/>
        <w:ind w:firstLine="570"/>
        <w:textAlignment w:val="auto"/>
        <w:rPr>
          <w:rFonts w:hint="eastAsia" w:ascii="仿宋_GB2312" w:eastAsia="仿宋_GB2312"/>
          <w:sz w:val="28"/>
          <w:szCs w:val="28"/>
        </w:rPr>
      </w:pPr>
      <w:r>
        <w:rPr>
          <w:rFonts w:hint="eastAsia" w:ascii="仿宋_GB2312" w:eastAsia="仿宋_GB2312" w:cs="Times New Roman"/>
          <w:sz w:val="28"/>
          <w:szCs w:val="28"/>
          <w:highlight w:val="none"/>
          <w:shd w:val="clear" w:color="auto" w:fill="auto"/>
          <w:lang w:val="en-US" w:eastAsia="zh-CN"/>
        </w:rPr>
        <w:t>1.</w:t>
      </w:r>
      <w:r>
        <w:rPr>
          <w:rFonts w:hint="eastAsia" w:ascii="仿宋_GB2312" w:hAnsi="Times New Roman" w:eastAsia="仿宋_GB2312" w:cs="Times New Roman"/>
          <w:sz w:val="28"/>
          <w:szCs w:val="28"/>
          <w:highlight w:val="none"/>
          <w:shd w:val="clear" w:color="auto" w:fill="auto"/>
        </w:rPr>
        <w:t>财政拨款收入</w:t>
      </w:r>
      <w:r>
        <w:rPr>
          <w:rFonts w:hint="eastAsia" w:ascii="仿宋_GB2312" w:eastAsia="仿宋_GB2312"/>
          <w:sz w:val="28"/>
          <w:szCs w:val="28"/>
          <w:highlight w:val="none"/>
          <w:lang w:eastAsia="zh-CN"/>
        </w:rPr>
        <w:t>14</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lang w:eastAsia="zh-CN"/>
        </w:rPr>
        <w:t>112</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lang w:eastAsia="zh-CN"/>
        </w:rPr>
        <w:t>372.75</w:t>
      </w:r>
      <w:r>
        <w:rPr>
          <w:rFonts w:hint="eastAsia" w:ascii="仿宋_GB2312" w:hAnsi="Times New Roman" w:eastAsia="仿宋_GB2312" w:cs="Times New Roman"/>
          <w:sz w:val="28"/>
          <w:szCs w:val="28"/>
          <w:highlight w:val="none"/>
          <w:shd w:val="clear" w:color="auto" w:fill="auto"/>
        </w:rPr>
        <w:t>元，占收入合计的100%；</w:t>
      </w:r>
      <w:r>
        <w:rPr>
          <w:rFonts w:hint="eastAsia" w:ascii="仿宋_GB2312" w:eastAsia="仿宋_GB2312"/>
          <w:sz w:val="28"/>
          <w:szCs w:val="28"/>
        </w:rPr>
        <w:t>其中：一般公共预算财政拨款收入</w:t>
      </w:r>
      <w:r>
        <w:rPr>
          <w:rFonts w:hint="eastAsia" w:ascii="仿宋_GB2312" w:eastAsia="仿宋_GB2312"/>
          <w:sz w:val="28"/>
          <w:szCs w:val="28"/>
          <w:highlight w:val="none"/>
          <w:lang w:eastAsia="zh-CN"/>
        </w:rPr>
        <w:t>14</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lang w:eastAsia="zh-CN"/>
        </w:rPr>
        <w:t>112</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lang w:eastAsia="zh-CN"/>
        </w:rPr>
        <w:t>372.75</w:t>
      </w:r>
      <w:r>
        <w:rPr>
          <w:rFonts w:hint="eastAsia" w:ascii="仿宋_GB2312" w:eastAsia="仿宋_GB2312"/>
          <w:sz w:val="28"/>
          <w:szCs w:val="28"/>
        </w:rPr>
        <w:t>元，占收入合计的</w:t>
      </w:r>
      <w:r>
        <w:rPr>
          <w:rFonts w:hint="eastAsia" w:ascii="仿宋_GB2312" w:eastAsia="仿宋_GB2312"/>
          <w:sz w:val="28"/>
          <w:szCs w:val="28"/>
          <w:lang w:eastAsia="zh-CN"/>
        </w:rPr>
        <w:t>100</w:t>
      </w:r>
      <w:r>
        <w:rPr>
          <w:rFonts w:hint="eastAsia" w:ascii="仿宋_GB2312" w:eastAsia="仿宋_GB2312"/>
          <w:sz w:val="28"/>
          <w:szCs w:val="28"/>
        </w:rPr>
        <w:t>%；政府性基金预算财政拨款收入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%；国有资本经营预算财政拨款收入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numPr>
          <w:ilvl w:val="0"/>
          <w:numId w:val="0"/>
        </w:numPr>
        <w:tabs>
          <w:tab w:val="center" w:pos="6979"/>
        </w:tabs>
        <w:spacing w:line="580" w:lineRule="exact"/>
        <w:ind w:firstLine="560" w:firstLineChars="200"/>
        <w:rPr>
          <w:rFonts w:hint="eastAsia" w:ascii="仿宋_GB2312" w:eastAsia="仿宋_GB2312"/>
          <w:sz w:val="28"/>
          <w:szCs w:val="28"/>
          <w:highlight w:val="none"/>
          <w:shd w:val="clear" w:color="auto" w:fill="auto"/>
        </w:rPr>
      </w:pPr>
      <w:r>
        <w:rPr>
          <w:rFonts w:hint="eastAsia" w:ascii="仿宋_GB2312" w:eastAsia="仿宋_GB2312" w:cs="Times New Roman"/>
          <w:sz w:val="28"/>
          <w:szCs w:val="28"/>
          <w:highlight w:val="none"/>
          <w:shd w:val="clear" w:color="auto" w:fill="auto"/>
          <w:lang w:val="en-US" w:eastAsia="zh-CN"/>
        </w:rPr>
        <w:t>2.</w:t>
      </w:r>
      <w:r>
        <w:rPr>
          <w:rFonts w:hint="eastAsia" w:ascii="仿宋_GB2312" w:hAnsi="Times New Roman" w:eastAsia="仿宋_GB2312" w:cs="Times New Roman"/>
          <w:sz w:val="28"/>
          <w:szCs w:val="28"/>
          <w:highlight w:val="none"/>
          <w:shd w:val="clear" w:color="auto" w:fill="auto"/>
        </w:rPr>
        <w:t>上级</w:t>
      </w:r>
      <w:r>
        <w:rPr>
          <w:rFonts w:hint="eastAsia" w:ascii="仿宋_GB2312" w:eastAsia="仿宋_GB2312"/>
          <w:sz w:val="28"/>
          <w:szCs w:val="28"/>
          <w:highlight w:val="none"/>
          <w:shd w:val="clear" w:color="auto" w:fill="auto"/>
        </w:rPr>
        <w:t>补助收入</w:t>
      </w:r>
      <w:r>
        <w:rPr>
          <w:rFonts w:ascii="仿宋_GB2312" w:eastAsia="仿宋_GB2312"/>
          <w:sz w:val="28"/>
          <w:szCs w:val="28"/>
          <w:highlight w:val="none"/>
          <w:shd w:val="clear" w:color="auto" w:fill="auto"/>
        </w:rPr>
        <w:t>0</w:t>
      </w:r>
      <w:r>
        <w:rPr>
          <w:rFonts w:hint="eastAsia" w:ascii="仿宋_GB2312" w:eastAsia="仿宋_GB2312"/>
          <w:sz w:val="28"/>
          <w:szCs w:val="28"/>
          <w:highlight w:val="none"/>
          <w:shd w:val="clear" w:color="auto" w:fill="auto"/>
        </w:rPr>
        <w:t>元，占收入合计的</w:t>
      </w:r>
      <w:r>
        <w:rPr>
          <w:rFonts w:ascii="仿宋_GB2312" w:eastAsia="仿宋_GB2312"/>
          <w:sz w:val="28"/>
          <w:szCs w:val="28"/>
          <w:highlight w:val="none"/>
          <w:shd w:val="clear" w:color="auto" w:fill="auto"/>
        </w:rPr>
        <w:t>0</w:t>
      </w:r>
      <w:r>
        <w:rPr>
          <w:rFonts w:hint="eastAsia" w:ascii="仿宋_GB2312" w:eastAsia="仿宋_GB2312"/>
          <w:sz w:val="28"/>
          <w:szCs w:val="28"/>
          <w:highlight w:val="none"/>
          <w:shd w:val="clear" w:color="auto" w:fill="auto"/>
        </w:rPr>
        <w:t>%；</w:t>
      </w:r>
    </w:p>
    <w:p>
      <w:pPr>
        <w:numPr>
          <w:ilvl w:val="0"/>
          <w:numId w:val="0"/>
        </w:numPr>
        <w:tabs>
          <w:tab w:val="center" w:pos="6979"/>
        </w:tabs>
        <w:spacing w:line="580" w:lineRule="exact"/>
        <w:ind w:firstLine="560" w:firstLineChars="200"/>
        <w:rPr>
          <w:rFonts w:hint="eastAsia" w:ascii="仿宋_GB2312" w:eastAsia="仿宋_GB2312"/>
          <w:sz w:val="28"/>
          <w:szCs w:val="28"/>
          <w:highlight w:val="none"/>
          <w:shd w:val="clear" w:color="auto" w:fill="auto"/>
        </w:rPr>
      </w:pPr>
      <w:r>
        <w:rPr>
          <w:rFonts w:hint="eastAsia" w:ascii="仿宋_GB2312" w:eastAsia="仿宋_GB2312"/>
          <w:sz w:val="28"/>
          <w:szCs w:val="28"/>
          <w:highlight w:val="none"/>
          <w:shd w:val="clear" w:color="auto" w:fill="auto"/>
          <w:lang w:val="en-US" w:eastAsia="zh-CN"/>
        </w:rPr>
        <w:t>3.</w:t>
      </w:r>
      <w:r>
        <w:rPr>
          <w:rFonts w:hint="eastAsia" w:ascii="仿宋_GB2312" w:eastAsia="仿宋_GB2312"/>
          <w:sz w:val="28"/>
          <w:szCs w:val="28"/>
          <w:highlight w:val="none"/>
          <w:shd w:val="clear" w:color="auto" w:fill="auto"/>
        </w:rPr>
        <w:t>事业收入</w:t>
      </w:r>
      <w:r>
        <w:rPr>
          <w:rFonts w:ascii="仿宋_GB2312" w:eastAsia="仿宋_GB2312"/>
          <w:sz w:val="28"/>
          <w:szCs w:val="28"/>
          <w:highlight w:val="none"/>
          <w:shd w:val="clear" w:color="auto" w:fill="auto"/>
        </w:rPr>
        <w:t>0</w:t>
      </w:r>
      <w:r>
        <w:rPr>
          <w:rFonts w:hint="eastAsia" w:ascii="仿宋_GB2312" w:eastAsia="仿宋_GB2312"/>
          <w:sz w:val="28"/>
          <w:szCs w:val="28"/>
          <w:highlight w:val="none"/>
          <w:shd w:val="clear" w:color="auto" w:fill="auto"/>
        </w:rPr>
        <w:t>元，占收入合计的</w:t>
      </w:r>
      <w:r>
        <w:rPr>
          <w:rFonts w:ascii="仿宋_GB2312" w:eastAsia="仿宋_GB2312"/>
          <w:sz w:val="28"/>
          <w:szCs w:val="28"/>
          <w:highlight w:val="none"/>
          <w:shd w:val="clear" w:color="auto" w:fill="auto"/>
        </w:rPr>
        <w:t>0</w:t>
      </w:r>
      <w:r>
        <w:rPr>
          <w:rFonts w:hint="eastAsia" w:ascii="仿宋_GB2312" w:eastAsia="仿宋_GB2312"/>
          <w:sz w:val="28"/>
          <w:szCs w:val="28"/>
          <w:highlight w:val="none"/>
          <w:shd w:val="clear" w:color="auto" w:fill="auto"/>
        </w:rPr>
        <w:t>%；</w:t>
      </w:r>
    </w:p>
    <w:p>
      <w:pPr>
        <w:numPr>
          <w:ilvl w:val="0"/>
          <w:numId w:val="0"/>
        </w:numPr>
        <w:tabs>
          <w:tab w:val="center" w:pos="6979"/>
        </w:tabs>
        <w:spacing w:line="580" w:lineRule="exact"/>
        <w:ind w:firstLine="560" w:firstLineChars="200"/>
        <w:rPr>
          <w:rFonts w:hint="eastAsia" w:ascii="仿宋_GB2312" w:eastAsia="仿宋_GB2312"/>
          <w:sz w:val="28"/>
          <w:szCs w:val="28"/>
          <w:highlight w:val="none"/>
          <w:shd w:val="clear" w:color="auto" w:fill="auto"/>
        </w:rPr>
      </w:pPr>
      <w:r>
        <w:rPr>
          <w:rFonts w:hint="eastAsia" w:ascii="仿宋_GB2312" w:eastAsia="仿宋_GB2312"/>
          <w:sz w:val="28"/>
          <w:szCs w:val="28"/>
          <w:highlight w:val="none"/>
          <w:shd w:val="clear" w:color="auto" w:fill="auto"/>
          <w:lang w:val="en-US" w:eastAsia="zh-CN"/>
        </w:rPr>
        <w:t>4.</w:t>
      </w:r>
      <w:r>
        <w:rPr>
          <w:rFonts w:hint="eastAsia" w:ascii="仿宋_GB2312" w:eastAsia="仿宋_GB2312"/>
          <w:sz w:val="28"/>
          <w:szCs w:val="28"/>
          <w:highlight w:val="none"/>
          <w:shd w:val="clear" w:color="auto" w:fill="auto"/>
        </w:rPr>
        <w:t>经营收入</w:t>
      </w:r>
      <w:r>
        <w:rPr>
          <w:rFonts w:ascii="仿宋_GB2312" w:eastAsia="仿宋_GB2312"/>
          <w:sz w:val="28"/>
          <w:szCs w:val="28"/>
          <w:highlight w:val="none"/>
          <w:shd w:val="clear" w:color="auto" w:fill="auto"/>
        </w:rPr>
        <w:t>0</w:t>
      </w:r>
      <w:r>
        <w:rPr>
          <w:rFonts w:hint="eastAsia" w:ascii="仿宋_GB2312" w:eastAsia="仿宋_GB2312"/>
          <w:sz w:val="28"/>
          <w:szCs w:val="28"/>
          <w:highlight w:val="none"/>
          <w:shd w:val="clear" w:color="auto" w:fill="auto"/>
        </w:rPr>
        <w:t>元，占收入合计的</w:t>
      </w:r>
      <w:r>
        <w:rPr>
          <w:rFonts w:ascii="仿宋_GB2312" w:eastAsia="仿宋_GB2312"/>
          <w:sz w:val="28"/>
          <w:szCs w:val="28"/>
          <w:highlight w:val="none"/>
          <w:shd w:val="clear" w:color="auto" w:fill="auto"/>
        </w:rPr>
        <w:t>0</w:t>
      </w:r>
      <w:r>
        <w:rPr>
          <w:rFonts w:hint="eastAsia" w:ascii="仿宋_GB2312" w:eastAsia="仿宋_GB2312"/>
          <w:sz w:val="28"/>
          <w:szCs w:val="28"/>
          <w:highlight w:val="none"/>
          <w:shd w:val="clear" w:color="auto" w:fill="auto"/>
        </w:rPr>
        <w:t>%；</w:t>
      </w:r>
    </w:p>
    <w:p>
      <w:pPr>
        <w:numPr>
          <w:ilvl w:val="0"/>
          <w:numId w:val="0"/>
        </w:numPr>
        <w:tabs>
          <w:tab w:val="center" w:pos="6979"/>
        </w:tabs>
        <w:spacing w:line="580" w:lineRule="exact"/>
        <w:ind w:firstLine="560" w:firstLineChars="200"/>
        <w:rPr>
          <w:rFonts w:hint="eastAsia" w:ascii="仿宋_GB2312" w:eastAsia="仿宋_GB2312"/>
          <w:sz w:val="28"/>
          <w:szCs w:val="28"/>
          <w:highlight w:val="none"/>
          <w:shd w:val="clear" w:color="auto" w:fill="auto"/>
        </w:rPr>
      </w:pPr>
      <w:r>
        <w:rPr>
          <w:rFonts w:hint="eastAsia" w:ascii="仿宋_GB2312" w:eastAsia="仿宋_GB2312"/>
          <w:sz w:val="28"/>
          <w:szCs w:val="28"/>
          <w:highlight w:val="none"/>
          <w:shd w:val="clear" w:color="auto" w:fill="auto"/>
          <w:lang w:val="en-US" w:eastAsia="zh-CN"/>
        </w:rPr>
        <w:t>5.</w:t>
      </w:r>
      <w:r>
        <w:rPr>
          <w:rFonts w:hint="eastAsia" w:ascii="仿宋_GB2312" w:eastAsia="仿宋_GB2312"/>
          <w:sz w:val="28"/>
          <w:szCs w:val="28"/>
          <w:highlight w:val="none"/>
          <w:shd w:val="clear" w:color="auto" w:fill="auto"/>
        </w:rPr>
        <w:t>附属单位上缴收入</w:t>
      </w:r>
      <w:r>
        <w:rPr>
          <w:rFonts w:ascii="仿宋_GB2312" w:eastAsia="仿宋_GB2312"/>
          <w:sz w:val="28"/>
          <w:szCs w:val="28"/>
          <w:highlight w:val="none"/>
          <w:shd w:val="clear" w:color="auto" w:fill="auto"/>
        </w:rPr>
        <w:t>0</w:t>
      </w:r>
      <w:r>
        <w:rPr>
          <w:rFonts w:hint="eastAsia" w:ascii="仿宋_GB2312" w:eastAsia="仿宋_GB2312"/>
          <w:sz w:val="28"/>
          <w:szCs w:val="28"/>
          <w:highlight w:val="none"/>
          <w:shd w:val="clear" w:color="auto" w:fill="auto"/>
        </w:rPr>
        <w:t>元，占收入合计的</w:t>
      </w:r>
      <w:r>
        <w:rPr>
          <w:rFonts w:ascii="仿宋_GB2312" w:eastAsia="仿宋_GB2312"/>
          <w:sz w:val="28"/>
          <w:szCs w:val="28"/>
          <w:highlight w:val="none"/>
          <w:shd w:val="clear" w:color="auto" w:fill="auto"/>
        </w:rPr>
        <w:t>0</w:t>
      </w:r>
      <w:r>
        <w:rPr>
          <w:rFonts w:hint="eastAsia" w:ascii="仿宋_GB2312" w:eastAsia="仿宋_GB2312"/>
          <w:sz w:val="28"/>
          <w:szCs w:val="28"/>
          <w:highlight w:val="none"/>
          <w:shd w:val="clear" w:color="auto" w:fill="auto"/>
        </w:rPr>
        <w:t>%；</w:t>
      </w:r>
    </w:p>
    <w:p>
      <w:pPr>
        <w:numPr>
          <w:ilvl w:val="0"/>
          <w:numId w:val="0"/>
        </w:numPr>
        <w:tabs>
          <w:tab w:val="center" w:pos="6979"/>
        </w:tabs>
        <w:spacing w:line="580" w:lineRule="exact"/>
        <w:ind w:firstLine="560" w:firstLineChars="200"/>
        <w:rPr>
          <w:rFonts w:hint="eastAsia" w:ascii="仿宋_GB2312" w:eastAsia="仿宋_GB2312"/>
          <w:sz w:val="28"/>
          <w:szCs w:val="28"/>
          <w:highlight w:val="none"/>
          <w:shd w:val="clear" w:color="auto" w:fill="auto"/>
        </w:rPr>
      </w:pPr>
      <w:r>
        <w:rPr>
          <w:rFonts w:hint="eastAsia" w:ascii="仿宋_GB2312" w:eastAsia="仿宋_GB2312"/>
          <w:sz w:val="28"/>
          <w:szCs w:val="28"/>
          <w:highlight w:val="none"/>
          <w:shd w:val="clear" w:color="auto" w:fill="auto"/>
          <w:lang w:val="en-US" w:eastAsia="zh-CN"/>
        </w:rPr>
        <w:t>6.</w:t>
      </w:r>
      <w:r>
        <w:rPr>
          <w:rFonts w:hint="eastAsia" w:ascii="仿宋_GB2312" w:eastAsia="仿宋_GB2312"/>
          <w:sz w:val="28"/>
          <w:szCs w:val="28"/>
          <w:highlight w:val="none"/>
          <w:shd w:val="clear" w:color="auto" w:fill="auto"/>
        </w:rPr>
        <w:t>其他收入</w:t>
      </w:r>
      <w:r>
        <w:rPr>
          <w:rFonts w:ascii="仿宋_GB2312" w:eastAsia="仿宋_GB2312"/>
          <w:sz w:val="28"/>
          <w:szCs w:val="28"/>
          <w:highlight w:val="none"/>
          <w:shd w:val="clear" w:color="auto" w:fill="auto"/>
        </w:rPr>
        <w:t>0</w:t>
      </w:r>
      <w:r>
        <w:rPr>
          <w:rFonts w:hint="eastAsia" w:ascii="仿宋_GB2312" w:eastAsia="仿宋_GB2312"/>
          <w:sz w:val="28"/>
          <w:szCs w:val="28"/>
          <w:highlight w:val="none"/>
          <w:shd w:val="clear" w:color="auto" w:fill="auto"/>
        </w:rPr>
        <w:t>万元，占收入合计的</w:t>
      </w:r>
      <w:r>
        <w:rPr>
          <w:rFonts w:ascii="仿宋_GB2312" w:eastAsia="仿宋_GB2312"/>
          <w:sz w:val="28"/>
          <w:szCs w:val="28"/>
          <w:highlight w:val="none"/>
          <w:shd w:val="clear" w:color="auto" w:fill="auto"/>
        </w:rPr>
        <w:t>0</w:t>
      </w:r>
      <w:r>
        <w:rPr>
          <w:rFonts w:hint="eastAsia" w:ascii="仿宋_GB2312" w:eastAsia="仿宋_GB2312"/>
          <w:sz w:val="28"/>
          <w:szCs w:val="28"/>
          <w:highlight w:val="none"/>
          <w:shd w:val="clear" w:color="auto" w:fill="auto"/>
        </w:rPr>
        <w:t>%。</w:t>
      </w:r>
    </w:p>
    <w:p>
      <w:pPr>
        <w:pStyle w:val="2"/>
        <w:ind w:firstLine="0"/>
        <w:jc w:val="center"/>
        <w:rPr>
          <w:rFonts w:hint="eastAsia"/>
        </w:rPr>
      </w:pPr>
      <w:r>
        <w:rPr>
          <w:rFonts w:hint="eastAsia" w:ascii="仿宋_GB2312" w:eastAsia="仿宋_GB2312"/>
          <w:color w:val="000000"/>
          <w:sz w:val="32"/>
          <w:szCs w:val="32"/>
          <w:highlight w:val="none"/>
          <w:lang w:val="en-US" w:eastAsia="zh-CN"/>
        </w:rPr>
        <w:t>图1：收入决算</w:t>
      </w:r>
    </w:p>
    <w:p>
      <w:pPr>
        <w:pStyle w:val="2"/>
        <w:jc w:val="center"/>
        <w:rPr>
          <w:rFonts w:hint="eastAsia"/>
        </w:rPr>
      </w:pPr>
      <w:r>
        <w:drawing>
          <wp:inline distT="0" distB="0" distL="0" distR="0">
            <wp:extent cx="4036695" cy="2328545"/>
            <wp:effectExtent l="4445" t="4445" r="12700" b="13970"/>
            <wp:docPr id="3" name="图表 3" title="{{pieChar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70"/>
        <w:textAlignment w:val="auto"/>
        <w:rPr>
          <w:rFonts w:hint="eastAsia" w:ascii="楷体_GB2312" w:hAnsi="楷体_GB2312" w:eastAsia="楷体_GB2312" w:cs="楷体_GB2312"/>
          <w:sz w:val="28"/>
          <w:szCs w:val="28"/>
          <w:highlight w:val="none"/>
          <w:shd w:val="clear" w:color="auto" w:fill="auto"/>
        </w:rPr>
      </w:pPr>
      <w:r>
        <w:rPr>
          <w:rFonts w:hint="eastAsia" w:ascii="楷体_GB2312" w:hAnsi="楷体_GB2312" w:eastAsia="楷体_GB2312" w:cs="楷体_GB2312"/>
          <w:sz w:val="28"/>
          <w:szCs w:val="28"/>
          <w:highlight w:val="none"/>
          <w:shd w:val="clear" w:color="auto" w:fill="auto"/>
        </w:rPr>
        <w:t>（二）支出决算说明</w:t>
      </w:r>
    </w:p>
    <w:p>
      <w:pPr>
        <w:keepNext w:val="0"/>
        <w:keepLines w:val="0"/>
        <w:pageBreakBefore w:val="0"/>
        <w:widowControl w:val="0"/>
        <w:tabs>
          <w:tab w:val="center" w:pos="6979"/>
        </w:tabs>
        <w:kinsoku/>
        <w:wordWrap/>
        <w:overflowPunct/>
        <w:topLinePunct w:val="0"/>
        <w:autoSpaceDE/>
        <w:autoSpaceDN/>
        <w:bidi w:val="0"/>
        <w:adjustRightInd/>
        <w:snapToGrid/>
        <w:spacing w:line="240" w:lineRule="auto"/>
        <w:ind w:firstLine="570"/>
        <w:textAlignment w:val="auto"/>
        <w:rPr>
          <w:rFonts w:hint="eastAsia" w:ascii="仿宋_GB2312" w:eastAsia="仿宋_GB2312"/>
          <w:sz w:val="28"/>
          <w:szCs w:val="28"/>
          <w:highlight w:val="none"/>
        </w:rPr>
      </w:pPr>
      <w:r>
        <w:rPr>
          <w:rFonts w:hint="eastAsia" w:ascii="仿宋_GB2312" w:eastAsia="仿宋_GB2312"/>
          <w:sz w:val="28"/>
          <w:szCs w:val="28"/>
          <w:highlight w:val="none"/>
          <w:lang w:eastAsia="zh-CN"/>
        </w:rPr>
        <w:t>2024</w:t>
      </w:r>
      <w:r>
        <w:rPr>
          <w:rFonts w:hint="eastAsia" w:ascii="仿宋_GB2312" w:eastAsia="仿宋_GB2312"/>
          <w:sz w:val="28"/>
          <w:szCs w:val="28"/>
          <w:highlight w:val="none"/>
        </w:rPr>
        <w:t>年度本年支出合</w:t>
      </w:r>
      <w:r>
        <w:rPr>
          <w:rFonts w:hint="eastAsia" w:ascii="仿宋_GB2312" w:hAnsi="Times New Roman" w:eastAsia="仿宋_GB2312" w:cs="Times New Roman"/>
          <w:sz w:val="28"/>
          <w:szCs w:val="28"/>
          <w:highlight w:val="none"/>
          <w:shd w:val="clear" w:color="auto" w:fill="auto"/>
        </w:rPr>
        <w:t>计</w:t>
      </w:r>
      <w:r>
        <w:rPr>
          <w:rFonts w:hint="eastAsia" w:ascii="仿宋_GB2312" w:eastAsia="仿宋_GB2312"/>
          <w:sz w:val="28"/>
          <w:szCs w:val="28"/>
          <w:highlight w:val="none"/>
          <w:lang w:eastAsia="zh-CN"/>
        </w:rPr>
        <w:t>14</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lang w:eastAsia="zh-CN"/>
        </w:rPr>
        <w:t>112</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lang w:eastAsia="zh-CN"/>
        </w:rPr>
        <w:t>372.75</w:t>
      </w:r>
      <w:r>
        <w:rPr>
          <w:rFonts w:hint="eastAsia" w:ascii="仿宋_GB2312" w:eastAsia="仿宋_GB2312"/>
          <w:sz w:val="28"/>
          <w:szCs w:val="28"/>
          <w:highlight w:val="none"/>
          <w:shd w:val="clear" w:color="auto" w:fill="auto"/>
        </w:rPr>
        <w:t>元</w:t>
      </w:r>
      <w:r>
        <w:rPr>
          <w:rFonts w:hint="eastAsia" w:ascii="仿宋_GB2312" w:hAnsi="Times New Roman" w:eastAsia="仿宋_GB2312" w:cs="Times New Roman"/>
          <w:sz w:val="28"/>
          <w:szCs w:val="28"/>
          <w:highlight w:val="none"/>
          <w:shd w:val="clear" w:color="auto" w:fill="auto"/>
        </w:rPr>
        <w:t>，比上年</w:t>
      </w:r>
      <w:r>
        <w:rPr>
          <w:rFonts w:hint="eastAsia" w:ascii="仿宋_GB2312" w:hAnsi="仿宋_GB2312" w:eastAsia="仿宋_GB2312" w:cs="仿宋_GB2312"/>
          <w:b w:val="0"/>
          <w:bCs w:val="0"/>
          <w:color w:val="000000"/>
          <w:sz w:val="28"/>
          <w:szCs w:val="28"/>
          <w:highlight w:val="none"/>
          <w:lang w:val="en-US" w:eastAsia="zh-CN"/>
        </w:rPr>
        <w:t>14,821,314.40</w:t>
      </w:r>
      <w:r>
        <w:rPr>
          <w:rFonts w:hint="eastAsia" w:ascii="仿宋_GB2312" w:hAnsi="Times New Roman" w:eastAsia="仿宋_GB2312" w:cs="Times New Roman"/>
          <w:sz w:val="28"/>
          <w:szCs w:val="28"/>
          <w:highlight w:val="none"/>
          <w:shd w:val="clear" w:color="auto" w:fill="auto"/>
          <w:lang w:eastAsia="zh-CN"/>
        </w:rPr>
        <w:t>元，</w:t>
      </w:r>
      <w:r>
        <w:rPr>
          <w:rFonts w:hint="eastAsia" w:ascii="仿宋_GB2312" w:eastAsia="仿宋_GB2312" w:cs="Times New Roman"/>
          <w:sz w:val="28"/>
          <w:szCs w:val="28"/>
          <w:highlight w:val="none"/>
          <w:shd w:val="clear" w:color="auto" w:fill="auto"/>
          <w:lang w:eastAsia="zh-CN"/>
        </w:rPr>
        <w:t>减少</w:t>
      </w:r>
      <w:r>
        <w:rPr>
          <w:rFonts w:hint="eastAsia" w:ascii="仿宋_GB2312" w:hAnsi="Times New Roman" w:eastAsia="仿宋_GB2312" w:cs="Times New Roman"/>
          <w:sz w:val="28"/>
          <w:szCs w:val="28"/>
          <w:highlight w:val="none"/>
          <w:lang w:val="en-US" w:eastAsia="zh-CN"/>
        </w:rPr>
        <w:t>708,941.65</w:t>
      </w:r>
      <w:r>
        <w:rPr>
          <w:rFonts w:hint="eastAsia" w:ascii="仿宋_GB2312" w:hAnsi="Times New Roman" w:eastAsia="仿宋_GB2312" w:cs="Times New Roman"/>
          <w:sz w:val="28"/>
          <w:szCs w:val="28"/>
          <w:highlight w:val="none"/>
          <w:shd w:val="clear" w:color="auto" w:fill="auto"/>
        </w:rPr>
        <w:t>元，</w:t>
      </w:r>
      <w:r>
        <w:rPr>
          <w:rFonts w:hint="eastAsia" w:ascii="仿宋_GB2312" w:eastAsia="仿宋_GB2312" w:cs="Times New Roman"/>
          <w:sz w:val="28"/>
          <w:szCs w:val="28"/>
          <w:highlight w:val="none"/>
          <w:shd w:val="clear" w:color="auto" w:fill="auto"/>
          <w:lang w:eastAsia="zh-CN"/>
        </w:rPr>
        <w:t>下降了</w:t>
      </w:r>
      <w:r>
        <w:rPr>
          <w:rFonts w:hint="eastAsia" w:ascii="仿宋" w:hAnsi="仿宋" w:eastAsia="仿宋" w:cs="Times New Roman"/>
          <w:color w:val="000000"/>
          <w:sz w:val="28"/>
          <w:szCs w:val="28"/>
          <w:highlight w:val="none"/>
          <w:shd w:val="clear" w:color="auto" w:fill="auto"/>
          <w:lang w:val="en-US" w:eastAsia="zh-CN"/>
        </w:rPr>
        <w:t>4.7</w:t>
      </w:r>
      <w:r>
        <w:rPr>
          <w:rFonts w:hint="default" w:ascii="仿宋_GB2312" w:hAnsi="Times New Roman" w:eastAsia="仿宋_GB2312" w:cs="Times New Roman"/>
          <w:sz w:val="28"/>
          <w:szCs w:val="28"/>
          <w:highlight w:val="none"/>
          <w:shd w:val="clear" w:color="auto" w:fill="auto"/>
          <w:lang w:val="en-US" w:eastAsia="zh-CN"/>
        </w:rPr>
        <w:t>%</w:t>
      </w:r>
      <w:r>
        <w:rPr>
          <w:rFonts w:hint="eastAsia" w:ascii="仿宋_GB2312" w:hAnsi="Times New Roman" w:eastAsia="仿宋_GB2312" w:cs="Times New Roman"/>
          <w:sz w:val="28"/>
          <w:szCs w:val="28"/>
          <w:highlight w:val="none"/>
          <w:shd w:val="clear" w:color="auto" w:fill="auto"/>
        </w:rPr>
        <w:t>，</w:t>
      </w:r>
      <w:r>
        <w:rPr>
          <w:rFonts w:hint="eastAsia" w:ascii="仿宋_GB2312" w:hAnsi="Times New Roman" w:eastAsia="仿宋_GB2312" w:cs="Times New Roman"/>
          <w:sz w:val="28"/>
          <w:szCs w:val="28"/>
          <w:highlight w:val="none"/>
        </w:rPr>
        <w:t>其中</w:t>
      </w:r>
      <w:r>
        <w:rPr>
          <w:rFonts w:hint="eastAsia" w:ascii="仿宋_GB2312" w:eastAsia="仿宋_GB2312"/>
          <w:sz w:val="28"/>
          <w:szCs w:val="28"/>
          <w:highlight w:val="none"/>
        </w:rPr>
        <w:t>：基本支</w:t>
      </w:r>
      <w:r>
        <w:rPr>
          <w:rFonts w:hint="eastAsia" w:ascii="仿宋_GB2312" w:hAnsi="仿宋_GB2312" w:eastAsia="仿宋_GB2312" w:cs="仿宋_GB2312"/>
          <w:b w:val="0"/>
          <w:bCs w:val="0"/>
          <w:color w:val="000000"/>
          <w:sz w:val="28"/>
          <w:szCs w:val="28"/>
          <w:highlight w:val="none"/>
          <w:lang w:val="en-US" w:eastAsia="zh-CN"/>
        </w:rPr>
        <w:t>出9</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b w:val="0"/>
          <w:bCs w:val="0"/>
          <w:color w:val="000000"/>
          <w:sz w:val="28"/>
          <w:szCs w:val="28"/>
          <w:highlight w:val="none"/>
          <w:lang w:val="en-US" w:eastAsia="zh-CN"/>
        </w:rPr>
        <w:t>046</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b w:val="0"/>
          <w:bCs w:val="0"/>
          <w:color w:val="000000"/>
          <w:sz w:val="28"/>
          <w:szCs w:val="28"/>
          <w:highlight w:val="none"/>
          <w:lang w:val="en-US" w:eastAsia="zh-CN"/>
        </w:rPr>
        <w:t>842.68</w:t>
      </w:r>
      <w:r>
        <w:rPr>
          <w:rFonts w:hint="eastAsia" w:ascii="仿宋_GB2312" w:eastAsia="仿宋_GB2312"/>
          <w:sz w:val="28"/>
          <w:szCs w:val="28"/>
          <w:highlight w:val="none"/>
        </w:rPr>
        <w:t>元，占支出合计的</w:t>
      </w:r>
      <w:r>
        <w:rPr>
          <w:rFonts w:hint="eastAsia" w:ascii="仿宋_GB2312" w:eastAsia="仿宋_GB2312"/>
          <w:sz w:val="28"/>
          <w:szCs w:val="28"/>
          <w:highlight w:val="none"/>
          <w:lang w:val="en-US" w:eastAsia="zh-CN"/>
        </w:rPr>
        <w:t>64.1</w:t>
      </w:r>
      <w:r>
        <w:rPr>
          <w:rFonts w:hint="eastAsia" w:ascii="仿宋_GB2312" w:eastAsia="仿宋_GB2312"/>
          <w:sz w:val="28"/>
          <w:szCs w:val="28"/>
          <w:highlight w:val="none"/>
        </w:rPr>
        <w:t>%；项目支出5</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rPr>
        <w:t>065</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rPr>
        <w:t>530.07元，占支出合计的</w:t>
      </w:r>
      <w:r>
        <w:rPr>
          <w:rFonts w:hint="eastAsia" w:ascii="仿宋_GB2312" w:eastAsia="仿宋_GB2312"/>
          <w:sz w:val="28"/>
          <w:szCs w:val="28"/>
          <w:highlight w:val="none"/>
          <w:lang w:val="en-US" w:eastAsia="zh-CN"/>
        </w:rPr>
        <w:t>35.9</w:t>
      </w:r>
      <w:r>
        <w:rPr>
          <w:rFonts w:hint="eastAsia" w:ascii="仿宋_GB2312" w:eastAsia="仿宋_GB2312"/>
          <w:sz w:val="28"/>
          <w:szCs w:val="28"/>
          <w:highlight w:val="none"/>
        </w:rPr>
        <w:t>%;上缴上级支出</w:t>
      </w:r>
      <w:r>
        <w:rPr>
          <w:rFonts w:ascii="仿宋_GB2312" w:eastAsia="仿宋_GB2312"/>
          <w:sz w:val="28"/>
          <w:szCs w:val="28"/>
          <w:highlight w:val="none"/>
        </w:rPr>
        <w:t>0</w:t>
      </w:r>
      <w:r>
        <w:rPr>
          <w:rFonts w:hint="eastAsia" w:ascii="仿宋_GB2312" w:eastAsia="仿宋_GB2312"/>
          <w:sz w:val="28"/>
          <w:szCs w:val="28"/>
          <w:highlight w:val="none"/>
        </w:rPr>
        <w:t>元，占支出合计的</w:t>
      </w:r>
      <w:r>
        <w:rPr>
          <w:rFonts w:ascii="仿宋_GB2312" w:eastAsia="仿宋_GB2312"/>
          <w:sz w:val="28"/>
          <w:szCs w:val="28"/>
          <w:highlight w:val="none"/>
        </w:rPr>
        <w:t>0</w:t>
      </w:r>
      <w:r>
        <w:rPr>
          <w:rFonts w:hint="eastAsia" w:ascii="仿宋_GB2312" w:eastAsia="仿宋_GB2312"/>
          <w:sz w:val="28"/>
          <w:szCs w:val="28"/>
          <w:highlight w:val="none"/>
        </w:rPr>
        <w:t>%；经营支出</w:t>
      </w:r>
      <w:r>
        <w:rPr>
          <w:rFonts w:ascii="仿宋_GB2312" w:eastAsia="仿宋_GB2312"/>
          <w:sz w:val="28"/>
          <w:szCs w:val="28"/>
          <w:highlight w:val="none"/>
        </w:rPr>
        <w:t>0</w:t>
      </w:r>
      <w:r>
        <w:rPr>
          <w:rFonts w:hint="eastAsia" w:ascii="仿宋_GB2312" w:eastAsia="仿宋_GB2312"/>
          <w:sz w:val="28"/>
          <w:szCs w:val="28"/>
          <w:highlight w:val="none"/>
        </w:rPr>
        <w:t>元，占支出合计的</w:t>
      </w:r>
      <w:r>
        <w:rPr>
          <w:rFonts w:ascii="仿宋_GB2312" w:eastAsia="仿宋_GB2312"/>
          <w:sz w:val="28"/>
          <w:szCs w:val="28"/>
          <w:highlight w:val="none"/>
        </w:rPr>
        <w:t>0</w:t>
      </w:r>
      <w:r>
        <w:rPr>
          <w:rFonts w:hint="eastAsia" w:ascii="仿宋_GB2312" w:eastAsia="仿宋_GB2312"/>
          <w:sz w:val="28"/>
          <w:szCs w:val="28"/>
          <w:highlight w:val="none"/>
        </w:rPr>
        <w:t>%；对附属单位补助支出</w:t>
      </w:r>
      <w:r>
        <w:rPr>
          <w:rFonts w:ascii="仿宋_GB2312" w:eastAsia="仿宋_GB2312"/>
          <w:sz w:val="28"/>
          <w:szCs w:val="28"/>
          <w:highlight w:val="none"/>
        </w:rPr>
        <w:t>0</w:t>
      </w:r>
      <w:r>
        <w:rPr>
          <w:rFonts w:hint="eastAsia" w:ascii="仿宋_GB2312" w:eastAsia="仿宋_GB2312"/>
          <w:sz w:val="28"/>
          <w:szCs w:val="28"/>
          <w:highlight w:val="none"/>
        </w:rPr>
        <w:t>元，占支出合计的</w:t>
      </w:r>
      <w:r>
        <w:rPr>
          <w:rFonts w:ascii="仿宋_GB2312" w:eastAsia="仿宋_GB2312"/>
          <w:sz w:val="28"/>
          <w:szCs w:val="28"/>
          <w:highlight w:val="none"/>
        </w:rPr>
        <w:t>0</w:t>
      </w:r>
      <w:r>
        <w:rPr>
          <w:rFonts w:hint="eastAsia" w:ascii="仿宋_GB2312" w:eastAsia="仿宋_GB2312"/>
          <w:sz w:val="28"/>
          <w:szCs w:val="28"/>
          <w:highlight w:val="none"/>
        </w:rPr>
        <w:t>%。</w:t>
      </w:r>
    </w:p>
    <w:p>
      <w:pPr>
        <w:pStyle w:val="2"/>
        <w:ind w:firstLine="642"/>
        <w:jc w:val="center"/>
        <w:rPr>
          <w:rFonts w:hint="eastAsia"/>
        </w:rPr>
      </w:pPr>
      <w:r>
        <w:rPr>
          <w:rFonts w:hint="eastAsia" w:ascii="仿宋_GB2312" w:eastAsia="仿宋_GB2312"/>
          <w:color w:val="000000"/>
          <w:sz w:val="32"/>
        </w:rPr>
        <w:t>图</w:t>
      </w:r>
      <w:r>
        <w:rPr>
          <w:rFonts w:hint="eastAsia" w:ascii="仿宋_GB2312" w:eastAsia="仿宋_GB2312"/>
          <w:color w:val="000000"/>
          <w:sz w:val="32"/>
          <w:lang w:val="en-US" w:eastAsia="zh-CN"/>
        </w:rPr>
        <w:t>2</w:t>
      </w:r>
      <w:r>
        <w:rPr>
          <w:rFonts w:hint="eastAsia" w:ascii="仿宋_GB2312" w:eastAsia="仿宋_GB2312"/>
          <w:color w:val="000000"/>
          <w:sz w:val="32"/>
        </w:rPr>
        <w:t>：基本支出和项目支出情况</w:t>
      </w:r>
    </w:p>
    <w:p>
      <w:pPr>
        <w:pStyle w:val="2"/>
        <w:jc w:val="center"/>
        <w:rPr>
          <w:rFonts w:hint="eastAsia"/>
          <w:lang w:eastAsia="zh-CN"/>
        </w:rPr>
      </w:pPr>
      <w:r>
        <w:drawing>
          <wp:inline distT="0" distB="0" distL="114300" distR="114300">
            <wp:extent cx="4572000" cy="2743200"/>
            <wp:effectExtent l="4445" t="4445" r="10795" b="10795"/>
            <wp:docPr id="1" name="图表 3" title="{{pieChart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tabs>
          <w:tab w:val="center" w:pos="6979"/>
        </w:tabs>
        <w:spacing w:line="580" w:lineRule="exact"/>
        <w:rPr>
          <w:rFonts w:hint="eastAsia" w:ascii="黑体" w:eastAsia="黑体"/>
          <w:b w:val="0"/>
          <w:bCs/>
          <w:sz w:val="28"/>
          <w:szCs w:val="28"/>
        </w:rPr>
      </w:pPr>
      <w:r>
        <w:rPr>
          <w:rFonts w:hint="eastAsia" w:ascii="黑体" w:eastAsia="黑体"/>
          <w:b w:val="0"/>
          <w:bCs/>
          <w:sz w:val="28"/>
          <w:szCs w:val="28"/>
          <w:lang w:val="en-US" w:eastAsia="zh-CN"/>
        </w:rPr>
        <w:t xml:space="preserve">    </w:t>
      </w:r>
      <w:r>
        <w:rPr>
          <w:rFonts w:hint="eastAsia" w:ascii="黑体" w:eastAsia="黑体"/>
          <w:b w:val="0"/>
          <w:bCs/>
          <w:sz w:val="28"/>
          <w:szCs w:val="28"/>
        </w:rPr>
        <w:t>三、财政拨款收入支出决算总体情况说明</w:t>
      </w:r>
    </w:p>
    <w:p>
      <w:pPr>
        <w:keepNext w:val="0"/>
        <w:keepLines w:val="0"/>
        <w:pageBreakBefore w:val="0"/>
        <w:widowControl w:val="0"/>
        <w:tabs>
          <w:tab w:val="center" w:pos="6979"/>
        </w:tabs>
        <w:kinsoku/>
        <w:wordWrap/>
        <w:overflowPunct/>
        <w:topLinePunct w:val="0"/>
        <w:bidi w:val="0"/>
        <w:snapToGrid/>
        <w:spacing w:line="560" w:lineRule="exact"/>
        <w:ind w:firstLine="570"/>
        <w:textAlignment w:val="auto"/>
        <w:rPr>
          <w:rFonts w:hint="eastAsia"/>
          <w:sz w:val="28"/>
          <w:szCs w:val="28"/>
        </w:rPr>
      </w:pPr>
      <w:r>
        <w:rPr>
          <w:rFonts w:hint="eastAsia" w:ascii="仿宋_GB2312" w:hAnsi="仿宋_GB2312" w:eastAsia="仿宋_GB2312" w:cs="仿宋_GB2312"/>
          <w:sz w:val="28"/>
          <w:szCs w:val="28"/>
          <w:highlight w:val="none"/>
          <w:lang w:eastAsia="zh-CN"/>
        </w:rPr>
        <w:t>2024</w:t>
      </w:r>
      <w:r>
        <w:rPr>
          <w:rFonts w:hint="eastAsia" w:ascii="仿宋_GB2312" w:hAnsi="仿宋_GB2312" w:eastAsia="仿宋_GB2312" w:cs="仿宋_GB2312"/>
          <w:sz w:val="28"/>
          <w:szCs w:val="28"/>
          <w:highlight w:val="none"/>
        </w:rPr>
        <w:t>年度财政拨款收、支</w:t>
      </w:r>
      <w:r>
        <w:rPr>
          <w:rFonts w:hint="eastAsia" w:ascii="仿宋_GB2312" w:hAnsi="仿宋_GB2312" w:eastAsia="仿宋_GB2312" w:cs="仿宋_GB2312"/>
          <w:sz w:val="28"/>
          <w:szCs w:val="28"/>
          <w:highlight w:val="none"/>
          <w:lang w:eastAsia="zh-CN"/>
        </w:rPr>
        <w:t>均为</w:t>
      </w:r>
      <w:r>
        <w:rPr>
          <w:rFonts w:hint="eastAsia" w:ascii="仿宋_GB2312" w:eastAsia="仿宋_GB2312"/>
          <w:sz w:val="28"/>
          <w:szCs w:val="28"/>
          <w:highlight w:val="none"/>
          <w:lang w:eastAsia="zh-CN"/>
        </w:rPr>
        <w:t>14</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lang w:eastAsia="zh-CN"/>
        </w:rPr>
        <w:t>112</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lang w:eastAsia="zh-CN"/>
        </w:rPr>
        <w:t>372.75</w:t>
      </w:r>
      <w:r>
        <w:rPr>
          <w:rFonts w:hint="eastAsia" w:ascii="仿宋_GB2312" w:hAnsi="仿宋_GB2312" w:eastAsia="仿宋_GB2312" w:cs="仿宋_GB2312"/>
          <w:sz w:val="28"/>
          <w:szCs w:val="28"/>
          <w:highlight w:val="none"/>
        </w:rPr>
        <w:t>元，</w:t>
      </w:r>
      <w:r>
        <w:rPr>
          <w:rFonts w:hint="eastAsia" w:ascii="仿宋_GB2312" w:hAnsi="Times New Roman" w:eastAsia="仿宋_GB2312" w:cs="Times New Roman"/>
          <w:sz w:val="28"/>
          <w:szCs w:val="28"/>
          <w:highlight w:val="none"/>
          <w:shd w:val="clear" w:color="auto" w:fill="auto"/>
        </w:rPr>
        <w:t>比上年</w:t>
      </w:r>
      <w:r>
        <w:rPr>
          <w:rFonts w:hint="eastAsia" w:ascii="仿宋_GB2312" w:hAnsi="仿宋_GB2312" w:eastAsia="仿宋_GB2312" w:cs="仿宋_GB2312"/>
          <w:b w:val="0"/>
          <w:bCs w:val="0"/>
          <w:color w:val="000000"/>
          <w:sz w:val="28"/>
          <w:szCs w:val="28"/>
          <w:highlight w:val="none"/>
          <w:lang w:val="en-US" w:eastAsia="zh-CN"/>
        </w:rPr>
        <w:t>14,821,314.40</w:t>
      </w:r>
      <w:r>
        <w:rPr>
          <w:rFonts w:hint="eastAsia" w:ascii="仿宋_GB2312" w:hAnsi="Times New Roman" w:eastAsia="仿宋_GB2312" w:cs="Times New Roman"/>
          <w:sz w:val="28"/>
          <w:szCs w:val="28"/>
          <w:highlight w:val="none"/>
          <w:shd w:val="clear" w:color="auto" w:fill="auto"/>
          <w:lang w:eastAsia="zh-CN"/>
        </w:rPr>
        <w:t>元，</w:t>
      </w:r>
      <w:r>
        <w:rPr>
          <w:rFonts w:hint="eastAsia" w:ascii="仿宋_GB2312" w:eastAsia="仿宋_GB2312" w:cs="Times New Roman"/>
          <w:sz w:val="28"/>
          <w:szCs w:val="28"/>
          <w:highlight w:val="none"/>
          <w:shd w:val="clear" w:color="auto" w:fill="auto"/>
          <w:lang w:eastAsia="zh-CN"/>
        </w:rPr>
        <w:t>减少</w:t>
      </w:r>
      <w:r>
        <w:rPr>
          <w:rFonts w:hint="eastAsia" w:ascii="仿宋_GB2312" w:hAnsi="Times New Roman" w:eastAsia="仿宋_GB2312" w:cs="Times New Roman"/>
          <w:sz w:val="28"/>
          <w:szCs w:val="28"/>
          <w:highlight w:val="none"/>
          <w:lang w:val="en-US" w:eastAsia="zh-CN"/>
        </w:rPr>
        <w:t>708,941.65</w:t>
      </w:r>
      <w:r>
        <w:rPr>
          <w:rFonts w:hint="eastAsia" w:ascii="仿宋_GB2312" w:hAnsi="Times New Roman" w:eastAsia="仿宋_GB2312" w:cs="Times New Roman"/>
          <w:sz w:val="28"/>
          <w:szCs w:val="28"/>
          <w:highlight w:val="none"/>
          <w:shd w:val="clear" w:color="auto" w:fill="auto"/>
        </w:rPr>
        <w:t>元，</w:t>
      </w:r>
      <w:r>
        <w:rPr>
          <w:rFonts w:hint="eastAsia" w:ascii="仿宋_GB2312" w:eastAsia="仿宋_GB2312" w:cs="Times New Roman"/>
          <w:sz w:val="28"/>
          <w:szCs w:val="28"/>
          <w:highlight w:val="none"/>
          <w:shd w:val="clear" w:color="auto" w:fill="auto"/>
          <w:lang w:eastAsia="zh-CN"/>
        </w:rPr>
        <w:t>下降了</w:t>
      </w:r>
      <w:r>
        <w:rPr>
          <w:rFonts w:hint="eastAsia" w:ascii="仿宋_GB2312" w:eastAsia="仿宋_GB2312" w:cs="Times New Roman"/>
          <w:sz w:val="28"/>
          <w:szCs w:val="28"/>
          <w:highlight w:val="none"/>
          <w:shd w:val="clear" w:color="auto" w:fill="auto"/>
          <w:lang w:val="en-US" w:eastAsia="zh-CN"/>
        </w:rPr>
        <w:t>4.7</w:t>
      </w:r>
      <w:r>
        <w:rPr>
          <w:rFonts w:hint="default" w:ascii="仿宋_GB2312" w:hAnsi="Times New Roman" w:eastAsia="仿宋_GB2312" w:cs="Times New Roman"/>
          <w:sz w:val="28"/>
          <w:szCs w:val="28"/>
          <w:highlight w:val="none"/>
          <w:shd w:val="clear" w:color="auto" w:fill="auto"/>
          <w:lang w:val="en-US" w:eastAsia="zh-CN"/>
        </w:rPr>
        <w:t>%</w:t>
      </w:r>
      <w:r>
        <w:rPr>
          <w:rFonts w:hint="eastAsia" w:ascii="仿宋_GB2312" w:hAnsi="仿宋_GB2312" w:eastAsia="仿宋_GB2312" w:cs="仿宋_GB2312"/>
          <w:sz w:val="28"/>
          <w:szCs w:val="28"/>
          <w:highlight w:val="none"/>
        </w:rPr>
        <w:t>。主要原因</w:t>
      </w:r>
      <w:r>
        <w:rPr>
          <w:rFonts w:hint="eastAsia" w:ascii="仿宋_GB2312" w:hAnsi="仿宋_GB2312" w:eastAsia="仿宋_GB2312" w:cs="仿宋_GB2312"/>
          <w:sz w:val="28"/>
          <w:szCs w:val="28"/>
          <w:highlight w:val="none"/>
          <w:lang w:val="en-US" w:eastAsia="zh-CN"/>
        </w:rPr>
        <w:t>为落实“过紧日子”要求，压减了经费支出。</w:t>
      </w:r>
    </w:p>
    <w:p>
      <w:pPr>
        <w:tabs>
          <w:tab w:val="center" w:pos="6979"/>
        </w:tabs>
        <w:spacing w:line="580" w:lineRule="exact"/>
        <w:rPr>
          <w:rFonts w:hint="eastAsia" w:ascii="黑体" w:eastAsia="黑体"/>
          <w:b w:val="0"/>
          <w:bCs/>
          <w:sz w:val="28"/>
          <w:szCs w:val="28"/>
        </w:rPr>
      </w:pPr>
      <w:r>
        <w:rPr>
          <w:rFonts w:hint="eastAsia" w:ascii="黑体" w:eastAsia="黑体"/>
          <w:b w:val="0"/>
          <w:bCs/>
          <w:sz w:val="28"/>
          <w:szCs w:val="28"/>
          <w:lang w:val="en-US" w:eastAsia="zh-CN"/>
        </w:rPr>
        <w:t xml:space="preserve">    </w:t>
      </w:r>
      <w:r>
        <w:rPr>
          <w:rFonts w:hint="eastAsia" w:ascii="黑体" w:eastAsia="黑体"/>
          <w:b w:val="0"/>
          <w:bCs/>
          <w:sz w:val="28"/>
          <w:szCs w:val="28"/>
        </w:rPr>
        <w:t>四、一般公共预算财政拨款支出决算情况说明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left"/>
        <w:textAlignment w:val="auto"/>
        <w:rPr>
          <w:rFonts w:hint="eastAsia" w:ascii="楷体_GB2312" w:hAnsi="楷体_GB2312" w:eastAsia="楷体_GB2312" w:cs="楷体_GB2312"/>
          <w:sz w:val="28"/>
          <w:szCs w:val="28"/>
          <w:highlight w:val="none"/>
        </w:rPr>
      </w:pPr>
      <w:r>
        <w:rPr>
          <w:rFonts w:hint="eastAsia" w:ascii="楷体_GB2312" w:hAnsi="楷体_GB2312" w:eastAsia="楷体_GB2312" w:cs="楷体_GB2312"/>
          <w:sz w:val="28"/>
          <w:szCs w:val="28"/>
          <w:highlight w:val="none"/>
        </w:rPr>
        <w:t>（一）一般公共预算财政拨款支出决算总体情况</w:t>
      </w:r>
    </w:p>
    <w:p>
      <w:pPr>
        <w:keepNext w:val="0"/>
        <w:keepLines w:val="0"/>
        <w:pageBreakBefore w:val="0"/>
        <w:widowControl w:val="0"/>
        <w:tabs>
          <w:tab w:val="center" w:pos="6979"/>
        </w:tabs>
        <w:kinsoku/>
        <w:wordWrap/>
        <w:overflowPunct/>
        <w:topLinePunct w:val="0"/>
        <w:bidi w:val="0"/>
        <w:snapToGrid/>
        <w:spacing w:line="560" w:lineRule="exact"/>
        <w:ind w:firstLine="57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2024</w:t>
      </w:r>
      <w:r>
        <w:rPr>
          <w:rFonts w:hint="eastAsia" w:ascii="仿宋_GB2312" w:hAnsi="仿宋_GB2312" w:eastAsia="仿宋_GB2312" w:cs="仿宋_GB2312"/>
          <w:sz w:val="28"/>
          <w:szCs w:val="28"/>
          <w:highlight w:val="none"/>
        </w:rPr>
        <w:t>年度一般公共预算财政拨款支出</w:t>
      </w:r>
      <w:r>
        <w:rPr>
          <w:rFonts w:hint="eastAsia" w:ascii="仿宋_GB2312" w:eastAsia="仿宋_GB2312"/>
          <w:sz w:val="28"/>
          <w:szCs w:val="28"/>
          <w:highlight w:val="none"/>
          <w:lang w:eastAsia="zh-CN"/>
        </w:rPr>
        <w:t>14</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lang w:eastAsia="zh-CN"/>
        </w:rPr>
        <w:t>112</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lang w:eastAsia="zh-CN"/>
        </w:rPr>
        <w:t>372.75</w:t>
      </w:r>
      <w:r>
        <w:rPr>
          <w:rFonts w:hint="eastAsia" w:ascii="仿宋_GB2312" w:hAnsi="仿宋_GB2312" w:eastAsia="仿宋_GB2312" w:cs="仿宋_GB2312"/>
          <w:sz w:val="28"/>
          <w:szCs w:val="28"/>
          <w:highlight w:val="none"/>
        </w:rPr>
        <w:t>元，主要用于以下方面（按大类）：一般公共服务支出</w:t>
      </w:r>
      <w:r>
        <w:rPr>
          <w:rFonts w:hint="eastAsia" w:ascii="仿宋_GB2312" w:hAnsi="仿宋_GB2312" w:eastAsia="仿宋_GB2312" w:cs="仿宋_GB2312"/>
          <w:sz w:val="28"/>
          <w:szCs w:val="28"/>
          <w:highlight w:val="none"/>
          <w:lang w:val="en-US" w:eastAsia="zh-CN"/>
        </w:rPr>
        <w:t>10</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sz w:val="28"/>
          <w:szCs w:val="28"/>
          <w:highlight w:val="none"/>
          <w:lang w:val="en-US" w:eastAsia="zh-CN"/>
        </w:rPr>
        <w:t>626</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sz w:val="28"/>
          <w:szCs w:val="28"/>
          <w:highlight w:val="none"/>
          <w:lang w:val="en-US" w:eastAsia="zh-CN"/>
        </w:rPr>
        <w:t>656.06</w:t>
      </w:r>
      <w:r>
        <w:rPr>
          <w:rFonts w:hint="eastAsia" w:ascii="仿宋_GB2312" w:hAnsi="仿宋_GB2312" w:eastAsia="仿宋_GB2312" w:cs="仿宋_GB2312"/>
          <w:sz w:val="28"/>
          <w:szCs w:val="28"/>
          <w:highlight w:val="none"/>
        </w:rPr>
        <w:t>元，占本年财政拨款支出</w:t>
      </w:r>
      <w:r>
        <w:rPr>
          <w:rFonts w:hint="eastAsia" w:ascii="仿宋_GB2312" w:hAnsi="仿宋_GB2312" w:eastAsia="仿宋_GB2312" w:cs="仿宋_GB2312"/>
          <w:sz w:val="28"/>
          <w:szCs w:val="28"/>
          <w:highlight w:val="none"/>
          <w:lang w:val="en-US" w:eastAsia="zh-CN"/>
        </w:rPr>
        <w:t>75.3%</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社会保障和就业支出1</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sz w:val="28"/>
          <w:szCs w:val="28"/>
          <w:highlight w:val="none"/>
          <w:lang w:val="en-US" w:eastAsia="zh-CN"/>
        </w:rPr>
        <w:t>495</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sz w:val="28"/>
          <w:szCs w:val="28"/>
          <w:highlight w:val="none"/>
          <w:lang w:val="en-US" w:eastAsia="zh-CN"/>
        </w:rPr>
        <w:t>771.45</w:t>
      </w:r>
      <w:r>
        <w:rPr>
          <w:rFonts w:hint="eastAsia" w:ascii="仿宋_GB2312" w:hAnsi="仿宋_GB2312" w:eastAsia="仿宋_GB2312" w:cs="仿宋_GB2312"/>
          <w:sz w:val="28"/>
          <w:szCs w:val="28"/>
          <w:highlight w:val="none"/>
        </w:rPr>
        <w:t>元，占本年财政拨款支出</w:t>
      </w:r>
      <w:r>
        <w:rPr>
          <w:rFonts w:hint="eastAsia" w:ascii="仿宋_GB2312" w:hAnsi="仿宋_GB2312" w:eastAsia="仿宋_GB2312" w:cs="仿宋_GB2312"/>
          <w:sz w:val="28"/>
          <w:szCs w:val="28"/>
          <w:highlight w:val="none"/>
          <w:lang w:val="en-US" w:eastAsia="zh-CN"/>
        </w:rPr>
        <w:t>10.6%；卫生健康支出697</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sz w:val="28"/>
          <w:szCs w:val="28"/>
          <w:highlight w:val="none"/>
          <w:lang w:val="en-US" w:eastAsia="zh-CN"/>
        </w:rPr>
        <w:t>500.00</w:t>
      </w:r>
      <w:r>
        <w:rPr>
          <w:rFonts w:hint="eastAsia" w:ascii="仿宋_GB2312" w:hAnsi="仿宋_GB2312" w:eastAsia="仿宋_GB2312" w:cs="仿宋_GB2312"/>
          <w:sz w:val="28"/>
          <w:szCs w:val="28"/>
          <w:highlight w:val="none"/>
        </w:rPr>
        <w:t>元，占本年财政拨款支出</w:t>
      </w:r>
      <w:r>
        <w:rPr>
          <w:rFonts w:hint="eastAsia" w:ascii="仿宋_GB2312" w:hAnsi="仿宋_GB2312" w:eastAsia="仿宋_GB2312" w:cs="仿宋_GB2312"/>
          <w:sz w:val="28"/>
          <w:szCs w:val="28"/>
          <w:highlight w:val="none"/>
          <w:lang w:val="en-US" w:eastAsia="zh-CN"/>
        </w:rPr>
        <w:t>4.9%</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农林水支出100</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sz w:val="28"/>
          <w:szCs w:val="28"/>
          <w:highlight w:val="none"/>
          <w:lang w:val="en-US" w:eastAsia="zh-CN"/>
        </w:rPr>
        <w:t>000.00</w:t>
      </w:r>
      <w:r>
        <w:rPr>
          <w:rFonts w:hint="eastAsia" w:ascii="仿宋_GB2312" w:hAnsi="仿宋_GB2312" w:eastAsia="仿宋_GB2312" w:cs="仿宋_GB2312"/>
          <w:sz w:val="28"/>
          <w:szCs w:val="28"/>
          <w:highlight w:val="none"/>
        </w:rPr>
        <w:t>元，占本年财政拨款支出</w:t>
      </w:r>
      <w:r>
        <w:rPr>
          <w:rFonts w:hint="eastAsia" w:ascii="仿宋_GB2312" w:hAnsi="仿宋_GB2312" w:eastAsia="仿宋_GB2312" w:cs="仿宋_GB2312"/>
          <w:sz w:val="28"/>
          <w:szCs w:val="28"/>
          <w:highlight w:val="none"/>
          <w:lang w:val="en-US" w:eastAsia="zh-CN"/>
        </w:rPr>
        <w:t>0.7%</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住房保障支出1</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sz w:val="28"/>
          <w:szCs w:val="28"/>
          <w:highlight w:val="none"/>
          <w:lang w:val="en-US" w:eastAsia="zh-CN"/>
        </w:rPr>
        <w:t>192</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sz w:val="28"/>
          <w:szCs w:val="28"/>
          <w:highlight w:val="none"/>
          <w:lang w:val="en-US" w:eastAsia="zh-CN"/>
        </w:rPr>
        <w:t>445.24</w:t>
      </w:r>
      <w:r>
        <w:rPr>
          <w:rFonts w:hint="eastAsia" w:ascii="仿宋_GB2312" w:hAnsi="仿宋_GB2312" w:eastAsia="仿宋_GB2312" w:cs="仿宋_GB2312"/>
          <w:sz w:val="28"/>
          <w:szCs w:val="28"/>
          <w:highlight w:val="none"/>
        </w:rPr>
        <w:t>元，占本年财政拨款支出</w:t>
      </w:r>
      <w:r>
        <w:rPr>
          <w:rFonts w:hint="eastAsia" w:ascii="仿宋_GB2312" w:hAnsi="仿宋_GB2312" w:eastAsia="仿宋_GB2312" w:cs="仿宋_GB2312"/>
          <w:sz w:val="28"/>
          <w:szCs w:val="28"/>
          <w:highlight w:val="none"/>
          <w:lang w:val="en-US" w:eastAsia="zh-CN"/>
        </w:rPr>
        <w:t>8.4%</w:t>
      </w:r>
      <w:r>
        <w:rPr>
          <w:rFonts w:hint="eastAsia" w:ascii="仿宋_GB2312" w:hAnsi="仿宋_GB2312" w:eastAsia="仿宋_GB2312" w:cs="仿宋_GB2312"/>
          <w:sz w:val="28"/>
          <w:szCs w:val="28"/>
          <w:highlight w:val="none"/>
        </w:rPr>
        <w:t>。</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firstLine="560" w:firstLineChars="200"/>
        <w:jc w:val="left"/>
        <w:textAlignment w:val="auto"/>
        <w:rPr>
          <w:rFonts w:hint="eastAsia" w:ascii="楷体_GB2312" w:hAnsi="楷体_GB2312" w:eastAsia="楷体_GB2312" w:cs="楷体_GB2312"/>
          <w:sz w:val="28"/>
          <w:szCs w:val="28"/>
          <w:highlight w:val="none"/>
          <w:shd w:val="clear" w:color="auto" w:fill="auto"/>
        </w:rPr>
      </w:pPr>
      <w:r>
        <w:rPr>
          <w:rFonts w:hint="eastAsia" w:ascii="楷体_GB2312" w:hAnsi="楷体_GB2312" w:eastAsia="楷体_GB2312" w:cs="楷体_GB2312"/>
          <w:sz w:val="28"/>
          <w:szCs w:val="28"/>
          <w:highlight w:val="none"/>
          <w:shd w:val="clear" w:color="auto" w:fill="auto"/>
        </w:rPr>
        <w:t>一般公共预算财政拨款支出决算具体情况</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left="638" w:leftChars="304" w:firstLine="0" w:firstLineChars="0"/>
        <w:jc w:val="both"/>
        <w:textAlignment w:val="center"/>
        <w:rPr>
          <w:rFonts w:hint="eastAsia" w:ascii="仿宋_GB2312" w:hAnsi="仿宋_GB2312" w:eastAsia="仿宋_GB2312" w:cs="仿宋_GB2312"/>
          <w:b w:val="0"/>
          <w:bCs w:val="0"/>
          <w:sz w:val="28"/>
          <w:szCs w:val="28"/>
          <w:highlight w:val="none"/>
          <w:shd w:val="clear" w:color="auto" w:fill="auto"/>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一般公共服务支出</w:t>
      </w:r>
      <w:r>
        <w:rPr>
          <w:rFonts w:hint="eastAsia" w:ascii="仿宋_GB2312" w:hAnsi="仿宋_GB2312" w:eastAsia="仿宋_GB2312" w:cs="仿宋_GB2312"/>
          <w:b w:val="0"/>
          <w:bCs w:val="0"/>
          <w:sz w:val="28"/>
          <w:szCs w:val="28"/>
          <w:highlight w:val="none"/>
          <w:shd w:val="clear" w:color="auto" w:fill="auto"/>
        </w:rPr>
        <w:t>（类）</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群众团体事务</w:t>
      </w:r>
      <w:r>
        <w:rPr>
          <w:rFonts w:hint="eastAsia" w:ascii="仿宋_GB2312" w:hAnsi="仿宋_GB2312" w:eastAsia="仿宋_GB2312" w:cs="仿宋_GB2312"/>
          <w:b w:val="0"/>
          <w:bCs w:val="0"/>
          <w:sz w:val="28"/>
          <w:szCs w:val="28"/>
          <w:highlight w:val="none"/>
          <w:shd w:val="clear" w:color="auto" w:fill="auto"/>
        </w:rPr>
        <w:t>（款）</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行政运行</w:t>
      </w:r>
      <w:r>
        <w:rPr>
          <w:rFonts w:hint="eastAsia" w:ascii="仿宋_GB2312" w:hAnsi="仿宋_GB2312" w:eastAsia="仿宋_GB2312" w:cs="仿宋_GB2312"/>
          <w:b w:val="0"/>
          <w:bCs w:val="0"/>
          <w:sz w:val="28"/>
          <w:szCs w:val="28"/>
          <w:highlight w:val="none"/>
          <w:shd w:val="clear" w:color="auto" w:fill="auto"/>
        </w:rPr>
        <w:t>（项）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both"/>
        <w:textAlignment w:val="center"/>
        <w:rPr>
          <w:rFonts w:hint="default" w:ascii="仿宋_GB2312" w:hAnsi="仿宋_GB2312" w:eastAsia="仿宋_GB2312" w:cs="仿宋_GB2312"/>
          <w:b w:val="0"/>
          <w:bCs w:val="0"/>
          <w:sz w:val="28"/>
          <w:szCs w:val="28"/>
          <w:highlight w:val="none"/>
          <w:shd w:val="clear" w:color="auto" w:fill="auto"/>
          <w:lang w:val="en-US"/>
        </w:rPr>
      </w:pPr>
      <w:r>
        <w:rPr>
          <w:rFonts w:hint="eastAsia" w:ascii="仿宋_GB2312" w:hAnsi="仿宋_GB2312" w:eastAsia="仿宋_GB2312" w:cs="仿宋_GB2312"/>
          <w:b w:val="0"/>
          <w:bCs w:val="0"/>
          <w:sz w:val="28"/>
          <w:szCs w:val="28"/>
          <w:highlight w:val="none"/>
          <w:shd w:val="clear" w:color="auto" w:fill="auto"/>
          <w:lang w:eastAsia="zh-CN"/>
        </w:rPr>
        <w:t>2024</w:t>
      </w:r>
      <w:r>
        <w:rPr>
          <w:rFonts w:hint="eastAsia" w:ascii="仿宋_GB2312" w:hAnsi="仿宋_GB2312" w:eastAsia="仿宋_GB2312" w:cs="仿宋_GB2312"/>
          <w:b w:val="0"/>
          <w:bCs w:val="0"/>
          <w:sz w:val="28"/>
          <w:szCs w:val="28"/>
          <w:highlight w:val="none"/>
          <w:shd w:val="clear" w:color="auto" w:fill="auto"/>
        </w:rPr>
        <w:t>年年初预算</w:t>
      </w:r>
      <w:r>
        <w:rPr>
          <w:rFonts w:hint="eastAsia" w:ascii="仿宋_GB2312" w:hAnsi="仿宋_GB2312" w:eastAsia="仿宋_GB2312" w:cs="仿宋_GB2312"/>
          <w:b w:val="0"/>
          <w:bCs w:val="0"/>
          <w:sz w:val="28"/>
          <w:szCs w:val="28"/>
          <w:highlight w:val="none"/>
          <w:shd w:val="clear" w:color="auto" w:fill="auto"/>
          <w:lang w:val="en-US" w:eastAsia="zh-CN"/>
        </w:rPr>
        <w:t>5</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b w:val="0"/>
          <w:bCs w:val="0"/>
          <w:sz w:val="28"/>
          <w:szCs w:val="28"/>
          <w:highlight w:val="none"/>
          <w:shd w:val="clear" w:color="auto" w:fill="auto"/>
          <w:lang w:val="en-US" w:eastAsia="zh-CN"/>
        </w:rPr>
        <w:t>983</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b w:val="0"/>
          <w:bCs w:val="0"/>
          <w:sz w:val="28"/>
          <w:szCs w:val="28"/>
          <w:highlight w:val="none"/>
          <w:shd w:val="clear" w:color="auto" w:fill="auto"/>
          <w:lang w:val="en-US" w:eastAsia="zh-CN"/>
        </w:rPr>
        <w:t>496.12</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元，</w:t>
      </w:r>
      <w:r>
        <w:rPr>
          <w:rFonts w:hint="eastAsia" w:ascii="仿宋_GB2312" w:hAnsi="仿宋_GB2312" w:eastAsia="仿宋_GB2312" w:cs="仿宋_GB2312"/>
          <w:b w:val="0"/>
          <w:bCs w:val="0"/>
          <w:sz w:val="28"/>
          <w:szCs w:val="28"/>
          <w:highlight w:val="none"/>
          <w:shd w:val="clear" w:color="auto" w:fill="auto"/>
          <w:lang w:eastAsia="zh-CN"/>
        </w:rPr>
        <w:t>2024</w:t>
      </w:r>
      <w:r>
        <w:rPr>
          <w:rFonts w:hint="eastAsia" w:ascii="仿宋_GB2312" w:hAnsi="仿宋_GB2312" w:eastAsia="仿宋_GB2312" w:cs="仿宋_GB2312"/>
          <w:b w:val="0"/>
          <w:bCs w:val="0"/>
          <w:sz w:val="28"/>
          <w:szCs w:val="28"/>
          <w:highlight w:val="none"/>
          <w:shd w:val="clear" w:color="auto" w:fill="auto"/>
        </w:rPr>
        <w:t>年度决算5</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b w:val="0"/>
          <w:bCs w:val="0"/>
          <w:sz w:val="28"/>
          <w:szCs w:val="28"/>
          <w:highlight w:val="none"/>
          <w:shd w:val="clear" w:color="auto" w:fill="auto"/>
        </w:rPr>
        <w:t>529</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b w:val="0"/>
          <w:bCs w:val="0"/>
          <w:sz w:val="28"/>
          <w:szCs w:val="28"/>
          <w:highlight w:val="none"/>
          <w:shd w:val="clear" w:color="auto" w:fill="auto"/>
        </w:rPr>
        <w:t>908.99元，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92.41%。</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2.一般公共服务支出（类）群众团体事务（款）其他群众团体事务支出（项）。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default"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2024年年初预算5</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417</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980元，2024年度决算4</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965</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530.07元，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91.65%。</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3.社会保障和就业支出（类）行政事业单位养老支出（款）行政单位离退休（项）。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default"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2024年年初预算458</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155元，2024年度决算436</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009.45元，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95.17%。</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4.社会保障和就业支出（类）行政事业单位养老支出（款）机关事业单位基本养老保险缴费支出（项）。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default"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2024年年初预算数705</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301.92元，2024年度决算600</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000.00元，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85.07%。</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5.社会保障和就业支出（类）行政事业单位养老支出（款）机关事业单位职业年金缴费支出（项）。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default"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2024年年初预算数352</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650.96元，2024年度决算300</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000.00元，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85.01%。</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6.社会保障和就业支出（类）抚恤（款）死亡抚恤（项）。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2024年年初预算0元，2024年度决算159</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762.00元。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7.卫生健康支出（类）行政事业单位医疗（款）行政单位医疗（项）。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default"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2024年年初预算数601</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509.24元，2024年度决算600</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000.00元，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99.75%。</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8.卫生健康支出（类）行政事业单位医疗（款）其他行政事业单位医疗支出（项）。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default"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2024年年初预算90</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000.00元，2024年度决算97</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500.00元，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108.33%。</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9.农林水支出（类）巩固脱贫攻坚成果衔接乡村振兴（款）其他巩固脱贫攻坚成果衔接乡村振兴支出（项）。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2024年年初预算0元，2024年度决算100</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000.00元。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10.住房保障支出（类）住房改革支出（款）住房公积金（项）。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default"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2024年年初预算数607</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263.24元，2024年度决算644</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563.24元，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106.14%。</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11.住房保障支出（类）住房改革支出（款）购房补贴（项）。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default"/>
          <w:sz w:val="28"/>
          <w:szCs w:val="28"/>
          <w:lang w:val="en-US" w:eastAsia="zh-CN"/>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2024年年初预算542</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076元，2024年度决算547</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882.00元，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101.07%。</w:t>
      </w:r>
    </w:p>
    <w:p>
      <w:pPr>
        <w:keepNext w:val="0"/>
        <w:keepLines w:val="0"/>
        <w:pageBreakBefore w:val="0"/>
        <w:widowControl w:val="0"/>
        <w:kinsoku/>
        <w:wordWrap/>
        <w:overflowPunct/>
        <w:topLinePunct w:val="0"/>
        <w:autoSpaceDE/>
        <w:autoSpaceDN/>
        <w:bidi w:val="0"/>
        <w:adjustRightInd/>
        <w:snapToGrid/>
        <w:spacing w:line="560" w:lineRule="exact"/>
        <w:ind w:firstLine="548" w:firstLineChars="196"/>
        <w:textAlignment w:val="auto"/>
        <w:outlineLvl w:val="1"/>
        <w:rPr>
          <w:rFonts w:hint="eastAsia" w:ascii="黑体" w:hAnsi="黑体" w:eastAsia="黑体" w:cs="黑体"/>
          <w:b w:val="0"/>
          <w:bCs/>
          <w:sz w:val="28"/>
          <w:szCs w:val="28"/>
          <w:highlight w:val="none"/>
          <w:shd w:val="clear" w:color="auto" w:fill="auto"/>
        </w:rPr>
      </w:pPr>
      <w:r>
        <w:rPr>
          <w:rFonts w:hint="eastAsia" w:ascii="黑体" w:hAnsi="黑体" w:eastAsia="黑体" w:cs="黑体"/>
          <w:b w:val="0"/>
          <w:bCs/>
          <w:sz w:val="28"/>
          <w:szCs w:val="28"/>
          <w:highlight w:val="none"/>
          <w:shd w:val="clear" w:color="auto" w:fill="auto"/>
        </w:rPr>
        <w:t>五、政府性基金预算财政拨款支出决算情况说明</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shd w:val="clear" w:color="auto" w:fill="auto"/>
        </w:rPr>
      </w:pPr>
      <w:r>
        <w:rPr>
          <w:rFonts w:hint="eastAsia" w:ascii="仿宋_GB2312" w:hAnsi="仿宋_GB2312" w:eastAsia="仿宋_GB2312" w:cs="仿宋_GB2312"/>
          <w:sz w:val="28"/>
          <w:szCs w:val="28"/>
          <w:highlight w:val="none"/>
          <w:shd w:val="clear" w:color="auto" w:fill="auto"/>
          <w:lang w:eastAsia="zh-CN"/>
        </w:rPr>
        <w:t>2024</w:t>
      </w:r>
      <w:r>
        <w:rPr>
          <w:rFonts w:hint="eastAsia" w:ascii="仿宋_GB2312" w:hAnsi="仿宋_GB2312" w:eastAsia="仿宋_GB2312" w:cs="仿宋_GB2312"/>
          <w:sz w:val="28"/>
          <w:szCs w:val="28"/>
          <w:highlight w:val="none"/>
          <w:shd w:val="clear" w:color="auto" w:fill="auto"/>
        </w:rPr>
        <w:t>年度政府性基金预算财政拨款支出0元。</w:t>
      </w:r>
    </w:p>
    <w:p>
      <w:pPr>
        <w:keepNext w:val="0"/>
        <w:keepLines w:val="0"/>
        <w:pageBreakBefore w:val="0"/>
        <w:widowControl w:val="0"/>
        <w:kinsoku/>
        <w:wordWrap/>
        <w:overflowPunct/>
        <w:topLinePunct w:val="0"/>
        <w:autoSpaceDE/>
        <w:autoSpaceDN/>
        <w:bidi w:val="0"/>
        <w:adjustRightInd/>
        <w:snapToGrid/>
        <w:spacing w:line="560" w:lineRule="exact"/>
        <w:ind w:firstLine="548" w:firstLineChars="196"/>
        <w:textAlignment w:val="auto"/>
        <w:outlineLvl w:val="1"/>
        <w:rPr>
          <w:rFonts w:hint="eastAsia" w:ascii="黑体" w:hAnsi="黑体" w:eastAsia="黑体" w:cs="黑体"/>
          <w:b w:val="0"/>
          <w:bCs/>
          <w:sz w:val="28"/>
          <w:szCs w:val="28"/>
          <w:highlight w:val="none"/>
          <w:shd w:val="clear" w:color="auto" w:fill="auto"/>
        </w:rPr>
      </w:pPr>
      <w:bookmarkStart w:id="0" w:name="_Toc27211"/>
      <w:r>
        <w:rPr>
          <w:rFonts w:hint="eastAsia" w:ascii="黑体" w:hAnsi="黑体" w:eastAsia="黑体" w:cs="黑体"/>
          <w:b w:val="0"/>
          <w:bCs/>
          <w:sz w:val="28"/>
          <w:szCs w:val="28"/>
          <w:highlight w:val="none"/>
          <w:shd w:val="clear" w:color="auto" w:fill="auto"/>
        </w:rPr>
        <w:t>六、国有资本经营预算财政拨款收支情况</w:t>
      </w:r>
      <w:bookmarkEnd w:id="0"/>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shd w:val="clear" w:color="auto" w:fill="auto"/>
        </w:rPr>
      </w:pPr>
      <w:r>
        <w:rPr>
          <w:rFonts w:hint="eastAsia" w:ascii="仿宋_GB2312" w:hAnsi="仿宋_GB2312" w:eastAsia="仿宋_GB2312" w:cs="仿宋_GB2312"/>
          <w:color w:val="000000"/>
          <w:sz w:val="28"/>
          <w:szCs w:val="28"/>
          <w:highlight w:val="none"/>
          <w:shd w:val="clear" w:color="auto" w:fill="auto"/>
        </w:rPr>
        <w:t>本年度未安排国有资本经营预算财政拨款收支。</w:t>
      </w:r>
    </w:p>
    <w:p>
      <w:pPr>
        <w:keepNext w:val="0"/>
        <w:keepLines w:val="0"/>
        <w:pageBreakBefore w:val="0"/>
        <w:widowControl w:val="0"/>
        <w:kinsoku/>
        <w:wordWrap/>
        <w:overflowPunct/>
        <w:topLinePunct w:val="0"/>
        <w:autoSpaceDE/>
        <w:autoSpaceDN/>
        <w:bidi w:val="0"/>
        <w:adjustRightInd/>
        <w:snapToGrid/>
        <w:spacing w:line="560" w:lineRule="exact"/>
        <w:ind w:firstLine="548" w:firstLineChars="196"/>
        <w:textAlignment w:val="auto"/>
        <w:outlineLvl w:val="1"/>
        <w:rPr>
          <w:rFonts w:hint="default" w:ascii="黑体" w:hAnsi="黑体" w:eastAsia="黑体" w:cs="黑体"/>
          <w:b w:val="0"/>
          <w:bCs/>
          <w:sz w:val="28"/>
          <w:szCs w:val="28"/>
          <w:highlight w:val="none"/>
          <w:shd w:val="clear" w:color="auto" w:fill="auto"/>
          <w:lang w:val="en-US" w:eastAsia="zh-CN"/>
        </w:rPr>
      </w:pPr>
      <w:bookmarkStart w:id="1" w:name="_Toc533"/>
      <w:r>
        <w:rPr>
          <w:rFonts w:hint="eastAsia" w:ascii="黑体" w:hAnsi="黑体" w:eastAsia="黑体" w:cs="黑体"/>
          <w:b w:val="0"/>
          <w:bCs/>
          <w:sz w:val="28"/>
          <w:szCs w:val="28"/>
          <w:highlight w:val="none"/>
          <w:shd w:val="clear" w:color="auto" w:fill="auto"/>
        </w:rPr>
        <w:t>七、财政拨款基本支出决算情况说明</w:t>
      </w:r>
      <w:bookmarkEnd w:id="1"/>
      <w:r>
        <w:rPr>
          <w:rFonts w:hint="eastAsia" w:ascii="黑体" w:hAnsi="黑体" w:eastAsia="黑体" w:cs="黑体"/>
          <w:b w:val="0"/>
          <w:bCs/>
          <w:sz w:val="28"/>
          <w:szCs w:val="28"/>
          <w:highlight w:val="none"/>
          <w:shd w:val="clear" w:color="auto" w:fill="auto"/>
          <w:lang w:val="en-US" w:eastAsia="zh-CN"/>
        </w:rPr>
        <w:tab/>
      </w:r>
      <w:r>
        <w:rPr>
          <w:rFonts w:hint="eastAsia" w:ascii="黑体" w:hAnsi="黑体" w:eastAsia="黑体" w:cs="黑体"/>
          <w:b w:val="0"/>
          <w:bCs/>
          <w:sz w:val="28"/>
          <w:szCs w:val="28"/>
          <w:highlight w:val="none"/>
          <w:shd w:val="clear" w:color="auto" w:fill="auto"/>
          <w:lang w:val="en-US" w:eastAsia="zh-CN"/>
        </w:rPr>
        <w:tab/>
      </w:r>
      <w:r>
        <w:rPr>
          <w:rFonts w:hint="eastAsia" w:ascii="黑体" w:hAnsi="黑体" w:eastAsia="黑体" w:cs="黑体"/>
          <w:b w:val="0"/>
          <w:bCs/>
          <w:sz w:val="28"/>
          <w:szCs w:val="28"/>
          <w:highlight w:val="none"/>
          <w:shd w:val="clear" w:color="auto" w:fill="auto"/>
          <w:lang w:val="en-US" w:eastAsia="zh-CN"/>
        </w:rPr>
        <w:tab/>
      </w:r>
      <w:r>
        <w:rPr>
          <w:rFonts w:hint="eastAsia" w:ascii="黑体" w:hAnsi="黑体" w:eastAsia="黑体" w:cs="黑体"/>
          <w:b w:val="0"/>
          <w:bCs/>
          <w:sz w:val="28"/>
          <w:szCs w:val="28"/>
          <w:highlight w:val="none"/>
          <w:shd w:val="clear" w:color="auto" w:fill="auto"/>
          <w:lang w:val="en-US" w:eastAsia="zh-CN"/>
        </w:rPr>
        <w:tab/>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48" w:firstLineChars="196"/>
        <w:textAlignment w:val="auto"/>
        <w:rPr>
          <w:rFonts w:hint="eastAsia" w:ascii="仿宋_GB2312" w:hAnsi="仿宋_GB2312" w:eastAsia="仿宋_GB2312" w:cs="仿宋_GB2312"/>
          <w:b/>
          <w:spacing w:val="40"/>
          <w:sz w:val="28"/>
          <w:szCs w:val="28"/>
          <w:highlight w:val="none"/>
          <w:shd w:val="clear" w:color="auto" w:fill="auto"/>
        </w:rPr>
      </w:pPr>
      <w:r>
        <w:rPr>
          <w:rFonts w:hint="eastAsia" w:ascii="仿宋_GB2312" w:hAnsi="仿宋_GB2312" w:eastAsia="仿宋_GB2312" w:cs="仿宋_GB2312"/>
          <w:sz w:val="28"/>
          <w:szCs w:val="28"/>
          <w:highlight w:val="none"/>
          <w:shd w:val="clear" w:color="auto" w:fill="auto"/>
          <w:lang w:eastAsia="zh-CN"/>
        </w:rPr>
        <w:t>2024</w:t>
      </w:r>
      <w:r>
        <w:rPr>
          <w:rFonts w:hint="eastAsia" w:ascii="仿宋_GB2312" w:hAnsi="仿宋_GB2312" w:eastAsia="仿宋_GB2312" w:cs="仿宋_GB2312"/>
          <w:sz w:val="28"/>
          <w:szCs w:val="28"/>
          <w:highlight w:val="none"/>
          <w:shd w:val="clear" w:color="auto" w:fill="auto"/>
        </w:rPr>
        <w:t>年度使用一般公共预算财政拨款安排基本支出</w:t>
      </w:r>
      <w:r>
        <w:rPr>
          <w:rFonts w:hint="eastAsia" w:ascii="仿宋_GB2312" w:hAnsi="仿宋_GB2312" w:eastAsia="仿宋_GB2312" w:cs="仿宋_GB2312"/>
          <w:sz w:val="28"/>
          <w:szCs w:val="28"/>
          <w:highlight w:val="none"/>
          <w:shd w:val="clear" w:color="auto" w:fill="auto"/>
          <w:lang w:val="en-US" w:eastAsia="zh-CN"/>
        </w:rPr>
        <w:t>9</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sz w:val="28"/>
          <w:szCs w:val="28"/>
          <w:highlight w:val="none"/>
          <w:shd w:val="clear" w:color="auto" w:fill="auto"/>
          <w:lang w:val="en-US" w:eastAsia="zh-CN"/>
        </w:rPr>
        <w:t>046</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sz w:val="28"/>
          <w:szCs w:val="28"/>
          <w:highlight w:val="none"/>
          <w:shd w:val="clear" w:color="auto" w:fill="auto"/>
          <w:lang w:val="en-US" w:eastAsia="zh-CN"/>
        </w:rPr>
        <w:t>842.68</w:t>
      </w:r>
      <w:r>
        <w:rPr>
          <w:rFonts w:hint="eastAsia" w:ascii="仿宋_GB2312" w:hAnsi="仿宋_GB2312" w:eastAsia="仿宋_GB2312" w:cs="仿宋_GB2312"/>
          <w:sz w:val="28"/>
          <w:szCs w:val="28"/>
          <w:highlight w:val="none"/>
          <w:shd w:val="clear" w:color="auto" w:fill="auto"/>
        </w:rPr>
        <w:t>元，使用政府性基金财政拨款安排基本支出0元，其中：（1）工资福利支出包括基本工资、津贴补贴、奖金、伙食补助费、绩效工资、其他社会保障缴费、其他工资福利等支出；（2）商品和服务支出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等支出；（3）对个人和家庭补助支出包括离休费、退休费、抚恤金、生活补助、救济费、医疗费补助、助学金、奖励金、其他对个人和家庭的补助等支出。（4）其他资本性支出包括办公设备购置、专用设备购置等。</w:t>
      </w:r>
    </w:p>
    <w:p>
      <w:pPr>
        <w:tabs>
          <w:tab w:val="center" w:pos="6979"/>
        </w:tabs>
        <w:jc w:val="center"/>
        <w:rPr>
          <w:rFonts w:hint="eastAsia" w:ascii="宋体" w:hAnsi="宋体" w:eastAsia="宋体" w:cs="宋体"/>
          <w:b/>
          <w:bCs/>
          <w:spacing w:val="40"/>
          <w:kern w:val="0"/>
          <w:sz w:val="32"/>
          <w:szCs w:val="32"/>
        </w:rPr>
      </w:pPr>
      <w:r>
        <w:rPr>
          <w:rFonts w:ascii="仿宋_GB2312" w:eastAsia="仿宋_GB2312"/>
          <w:sz w:val="28"/>
          <w:szCs w:val="28"/>
          <w:highlight w:val="none"/>
          <w:shd w:val="clear" w:color="FFFFFF" w:fill="D9D9D9"/>
        </w:rPr>
        <w:br w:type="page"/>
      </w:r>
      <w:r>
        <w:rPr>
          <w:rFonts w:hint="eastAsia" w:ascii="宋体" w:hAnsi="宋体" w:eastAsia="宋体" w:cs="宋体"/>
          <w:b/>
          <w:bCs/>
          <w:spacing w:val="40"/>
          <w:kern w:val="0"/>
          <w:sz w:val="32"/>
          <w:szCs w:val="32"/>
        </w:rPr>
        <w:t>第三部分</w:t>
      </w:r>
      <w:r>
        <w:rPr>
          <w:rFonts w:hint="eastAsia" w:ascii="宋体" w:hAnsi="宋体" w:eastAsia="宋体" w:cs="宋体"/>
          <w:b/>
          <w:bCs/>
          <w:spacing w:val="40"/>
          <w:kern w:val="0"/>
          <w:sz w:val="32"/>
          <w:szCs w:val="32"/>
          <w:lang w:val="en-US" w:eastAsia="zh-CN"/>
        </w:rPr>
        <w:t xml:space="preserve">  </w:t>
      </w:r>
      <w:r>
        <w:rPr>
          <w:rFonts w:hint="eastAsia" w:ascii="宋体" w:hAnsi="宋体" w:eastAsia="宋体" w:cs="宋体"/>
          <w:b/>
          <w:bCs/>
          <w:spacing w:val="40"/>
          <w:kern w:val="0"/>
          <w:sz w:val="32"/>
          <w:szCs w:val="32"/>
          <w:lang w:eastAsia="zh-CN"/>
        </w:rPr>
        <w:t>2024</w:t>
      </w:r>
      <w:r>
        <w:rPr>
          <w:rFonts w:hint="eastAsia" w:ascii="宋体" w:hAnsi="宋体" w:eastAsia="宋体" w:cs="宋体"/>
          <w:b/>
          <w:bCs/>
          <w:spacing w:val="40"/>
          <w:kern w:val="0"/>
          <w:sz w:val="32"/>
          <w:szCs w:val="32"/>
        </w:rPr>
        <w:t>年度其他重要事项的情况说明</w:t>
      </w:r>
    </w:p>
    <w:p>
      <w:pPr>
        <w:pageBreakBefore w:val="0"/>
        <w:numPr>
          <w:ilvl w:val="0"/>
          <w:numId w:val="3"/>
        </w:numPr>
        <w:kinsoku/>
        <w:wordWrap/>
        <w:overflowPunct/>
        <w:topLinePunct w:val="0"/>
        <w:bidi w:val="0"/>
        <w:snapToGrid/>
        <w:spacing w:line="560" w:lineRule="exact"/>
        <w:ind w:firstLine="560" w:firstLineChars="200"/>
        <w:outlineLvl w:val="1"/>
        <w:rPr>
          <w:rFonts w:hint="eastAsia" w:ascii="黑体" w:eastAsia="黑体"/>
          <w:sz w:val="28"/>
          <w:szCs w:val="28"/>
          <w:highlight w:val="none"/>
          <w:shd w:val="clear" w:color="auto" w:fill="auto"/>
        </w:rPr>
      </w:pPr>
      <w:bookmarkStart w:id="2" w:name="_Toc3281"/>
      <w:r>
        <w:rPr>
          <w:rFonts w:hint="eastAsia" w:ascii="黑体" w:eastAsia="黑体"/>
          <w:sz w:val="28"/>
          <w:szCs w:val="28"/>
          <w:highlight w:val="none"/>
          <w:shd w:val="clear" w:color="auto" w:fill="auto"/>
        </w:rPr>
        <w:t>“三公”经费财政拨款决算情况</w:t>
      </w:r>
      <w:bookmarkEnd w:id="2"/>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48" w:firstLineChars="196"/>
        <w:textAlignment w:val="auto"/>
        <w:rPr>
          <w:rFonts w:hint="eastAsia" w:ascii="仿宋_GB2312" w:hAnsi="仿宋_GB2312" w:eastAsia="仿宋_GB2312" w:cs="仿宋_GB2312"/>
          <w:sz w:val="28"/>
          <w:szCs w:val="28"/>
          <w:highlight w:val="none"/>
          <w:shd w:val="clear" w:color="auto" w:fill="auto"/>
        </w:rPr>
      </w:pPr>
      <w:r>
        <w:rPr>
          <w:rFonts w:hint="eastAsia" w:ascii="仿宋_GB2312" w:hAnsi="仿宋_GB2312" w:eastAsia="仿宋_GB2312" w:cs="仿宋_GB2312"/>
          <w:sz w:val="28"/>
          <w:szCs w:val="28"/>
          <w:highlight w:val="none"/>
          <w:shd w:val="clear" w:color="auto" w:fill="auto"/>
          <w:lang w:eastAsia="zh-CN"/>
        </w:rPr>
        <w:t>2024</w:t>
      </w:r>
      <w:r>
        <w:rPr>
          <w:rFonts w:hint="eastAsia" w:ascii="仿宋_GB2312" w:hAnsi="仿宋_GB2312" w:eastAsia="仿宋_GB2312" w:cs="仿宋_GB2312"/>
          <w:sz w:val="28"/>
          <w:szCs w:val="28"/>
          <w:highlight w:val="none"/>
          <w:shd w:val="clear" w:color="auto" w:fill="auto"/>
        </w:rPr>
        <w:t>年度“三公”经费财政拨款决算数0元，</w:t>
      </w:r>
      <w:r>
        <w:rPr>
          <w:rFonts w:hint="eastAsia" w:ascii="仿宋_GB2312" w:hAnsi="仿宋_GB2312" w:eastAsia="仿宋_GB2312" w:cs="仿宋_GB2312"/>
          <w:sz w:val="28"/>
          <w:szCs w:val="28"/>
          <w:highlight w:val="none"/>
          <w:shd w:val="clear" w:color="auto" w:fill="auto"/>
          <w:lang w:val="en-US" w:eastAsia="zh-CN"/>
        </w:rPr>
        <w:t>比</w:t>
      </w:r>
      <w:r>
        <w:rPr>
          <w:rFonts w:hint="eastAsia" w:ascii="仿宋_GB2312" w:hAnsi="仿宋_GB2312" w:eastAsia="仿宋_GB2312" w:cs="仿宋_GB2312"/>
          <w:sz w:val="28"/>
          <w:szCs w:val="28"/>
          <w:highlight w:val="none"/>
          <w:shd w:val="clear" w:color="auto" w:fill="auto"/>
          <w:lang w:eastAsia="zh-CN"/>
        </w:rPr>
        <w:t>2024</w:t>
      </w:r>
      <w:r>
        <w:rPr>
          <w:rFonts w:hint="eastAsia" w:ascii="仿宋_GB2312" w:hAnsi="仿宋_GB2312" w:eastAsia="仿宋_GB2312" w:cs="仿宋_GB2312"/>
          <w:sz w:val="28"/>
          <w:szCs w:val="28"/>
          <w:highlight w:val="none"/>
          <w:shd w:val="clear" w:color="auto" w:fill="auto"/>
        </w:rPr>
        <w:t>年度“三公”经费财政拨款年初预算</w:t>
      </w:r>
      <w:r>
        <w:rPr>
          <w:rFonts w:hint="eastAsia" w:ascii="仿宋_GB2312" w:hAnsi="仿宋_GB2312" w:eastAsia="仿宋_GB2312" w:cs="仿宋_GB2312"/>
          <w:sz w:val="28"/>
          <w:szCs w:val="28"/>
          <w:highlight w:val="none"/>
          <w:shd w:val="clear" w:color="auto" w:fill="auto"/>
          <w:lang w:val="en-US" w:eastAsia="zh-CN"/>
        </w:rPr>
        <w:t>3</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sz w:val="28"/>
          <w:szCs w:val="28"/>
          <w:highlight w:val="none"/>
          <w:shd w:val="clear" w:color="auto" w:fill="auto"/>
          <w:lang w:val="en-US" w:eastAsia="zh-CN"/>
        </w:rPr>
        <w:t>144元减少3</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sz w:val="28"/>
          <w:szCs w:val="28"/>
          <w:highlight w:val="none"/>
          <w:shd w:val="clear" w:color="auto" w:fill="auto"/>
          <w:lang w:val="en-US" w:eastAsia="zh-CN"/>
        </w:rPr>
        <w:t>144元</w:t>
      </w:r>
      <w:r>
        <w:rPr>
          <w:rFonts w:hint="eastAsia" w:ascii="仿宋_GB2312" w:hAnsi="仿宋_GB2312" w:eastAsia="仿宋_GB2312" w:cs="仿宋_GB2312"/>
          <w:sz w:val="28"/>
          <w:szCs w:val="28"/>
          <w:highlight w:val="none"/>
          <w:shd w:val="clear" w:color="auto" w:fill="auto"/>
        </w:rPr>
        <w:t>。其中：</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eastAsia="仿宋_GB2312"/>
          <w:sz w:val="28"/>
          <w:szCs w:val="28"/>
          <w:highlight w:val="none"/>
          <w:shd w:val="clear" w:color="auto" w:fill="auto"/>
        </w:rPr>
      </w:pPr>
      <w:r>
        <w:rPr>
          <w:rFonts w:hint="eastAsia" w:ascii="仿宋_GB2312" w:eastAsia="仿宋_GB2312"/>
          <w:sz w:val="28"/>
          <w:szCs w:val="28"/>
          <w:highlight w:val="none"/>
          <w:shd w:val="clear" w:color="auto" w:fill="auto"/>
        </w:rPr>
        <w:t>1.因公出国（境）费用。</w:t>
      </w:r>
      <w:r>
        <w:rPr>
          <w:rFonts w:hint="eastAsia" w:ascii="仿宋_GB2312" w:eastAsia="仿宋_GB2312"/>
          <w:sz w:val="28"/>
          <w:szCs w:val="28"/>
          <w:highlight w:val="none"/>
          <w:shd w:val="clear" w:color="auto" w:fill="auto"/>
          <w:lang w:eastAsia="zh-CN"/>
        </w:rPr>
        <w:t>2024</w:t>
      </w:r>
      <w:r>
        <w:rPr>
          <w:rFonts w:hint="eastAsia" w:ascii="仿宋_GB2312" w:eastAsia="仿宋_GB2312"/>
          <w:sz w:val="28"/>
          <w:szCs w:val="28"/>
          <w:highlight w:val="none"/>
          <w:shd w:val="clear" w:color="auto" w:fill="auto"/>
        </w:rPr>
        <w:t>年度决算数</w:t>
      </w:r>
      <w:r>
        <w:rPr>
          <w:rFonts w:ascii="仿宋_GB2312" w:eastAsia="仿宋_GB2312"/>
          <w:sz w:val="28"/>
          <w:szCs w:val="28"/>
          <w:highlight w:val="none"/>
          <w:shd w:val="clear" w:color="auto" w:fill="auto"/>
        </w:rPr>
        <w:t>0</w:t>
      </w:r>
      <w:r>
        <w:rPr>
          <w:rFonts w:hint="eastAsia" w:ascii="仿宋_GB2312" w:eastAsia="仿宋_GB2312"/>
          <w:sz w:val="28"/>
          <w:szCs w:val="28"/>
          <w:highlight w:val="none"/>
          <w:shd w:val="clear" w:color="auto" w:fill="auto"/>
        </w:rPr>
        <w:t>元，</w:t>
      </w:r>
      <w:r>
        <w:rPr>
          <w:rFonts w:hint="eastAsia" w:ascii="仿宋_GB2312" w:eastAsia="仿宋_GB2312"/>
          <w:sz w:val="28"/>
          <w:szCs w:val="28"/>
          <w:highlight w:val="none"/>
          <w:shd w:val="clear" w:color="auto" w:fill="auto"/>
          <w:lang w:eastAsia="zh-CN"/>
        </w:rPr>
        <w:t>与2024</w:t>
      </w:r>
      <w:r>
        <w:rPr>
          <w:rFonts w:hint="eastAsia" w:ascii="仿宋_GB2312" w:eastAsia="仿宋_GB2312"/>
          <w:sz w:val="28"/>
          <w:szCs w:val="28"/>
          <w:highlight w:val="none"/>
          <w:shd w:val="clear" w:color="auto" w:fill="auto"/>
        </w:rPr>
        <w:t>年度年初预算数</w:t>
      </w:r>
      <w:r>
        <w:rPr>
          <w:rFonts w:hint="eastAsia" w:ascii="仿宋_GB2312" w:eastAsia="仿宋_GB2312"/>
          <w:sz w:val="28"/>
          <w:szCs w:val="28"/>
          <w:highlight w:val="none"/>
          <w:shd w:val="clear" w:color="auto" w:fill="auto"/>
          <w:lang w:eastAsia="zh-CN"/>
        </w:rPr>
        <w:t>一致</w:t>
      </w:r>
      <w:r>
        <w:rPr>
          <w:rFonts w:hint="eastAsia" w:ascii="仿宋_GB2312" w:eastAsia="仿宋_GB2312"/>
          <w:sz w:val="28"/>
          <w:szCs w:val="28"/>
          <w:highlight w:val="none"/>
          <w:shd w:val="clear" w:color="auto" w:fill="auto"/>
        </w:rPr>
        <w:t>，主要原因：</w:t>
      </w:r>
      <w:r>
        <w:rPr>
          <w:rFonts w:hint="eastAsia" w:ascii="仿宋_GB2312" w:eastAsia="仿宋_GB2312"/>
          <w:sz w:val="28"/>
          <w:szCs w:val="28"/>
          <w:highlight w:val="none"/>
          <w:shd w:val="clear" w:color="auto" w:fill="auto"/>
          <w:lang w:eastAsia="zh-CN"/>
        </w:rPr>
        <w:t>落实过紧日子要求，未安排</w:t>
      </w:r>
      <w:r>
        <w:rPr>
          <w:rFonts w:hint="eastAsia" w:ascii="仿宋_GB2312" w:eastAsia="仿宋_GB2312"/>
          <w:sz w:val="28"/>
          <w:szCs w:val="28"/>
          <w:highlight w:val="none"/>
          <w:shd w:val="clear" w:color="auto" w:fill="auto"/>
        </w:rPr>
        <w:t>因公出国（境）。</w:t>
      </w:r>
      <w:r>
        <w:rPr>
          <w:rFonts w:hint="eastAsia" w:ascii="仿宋_GB2312" w:eastAsia="仿宋_GB2312"/>
          <w:sz w:val="28"/>
          <w:szCs w:val="28"/>
          <w:highlight w:val="none"/>
          <w:shd w:val="clear" w:color="auto" w:fill="auto"/>
          <w:lang w:eastAsia="zh-CN"/>
        </w:rPr>
        <w:t>2024</w:t>
      </w:r>
      <w:r>
        <w:rPr>
          <w:rFonts w:hint="eastAsia" w:ascii="仿宋_GB2312" w:eastAsia="仿宋_GB2312"/>
          <w:sz w:val="28"/>
          <w:szCs w:val="28"/>
          <w:highlight w:val="none"/>
          <w:shd w:val="clear" w:color="auto" w:fill="auto"/>
        </w:rPr>
        <w:t>年度组织因公出国（境）团组</w:t>
      </w:r>
      <w:r>
        <w:rPr>
          <w:rFonts w:hint="eastAsia" w:ascii="仿宋_GB2312" w:eastAsia="仿宋_GB2312"/>
          <w:sz w:val="28"/>
          <w:szCs w:val="28"/>
          <w:highlight w:val="none"/>
          <w:shd w:val="clear" w:color="auto" w:fill="auto"/>
          <w:lang w:val="en-US" w:eastAsia="zh-CN"/>
        </w:rPr>
        <w:t>0</w:t>
      </w:r>
      <w:r>
        <w:rPr>
          <w:rFonts w:hint="eastAsia" w:ascii="仿宋_GB2312" w:eastAsia="仿宋_GB2312"/>
          <w:sz w:val="28"/>
          <w:szCs w:val="28"/>
          <w:highlight w:val="none"/>
          <w:shd w:val="clear" w:color="auto" w:fill="auto"/>
        </w:rPr>
        <w:t>个、</w:t>
      </w:r>
      <w:r>
        <w:rPr>
          <w:rFonts w:hint="eastAsia" w:ascii="仿宋_GB2312" w:eastAsia="仿宋_GB2312"/>
          <w:sz w:val="28"/>
          <w:szCs w:val="28"/>
          <w:highlight w:val="none"/>
          <w:shd w:val="clear" w:color="auto" w:fill="auto"/>
          <w:lang w:val="en-US" w:eastAsia="zh-CN"/>
        </w:rPr>
        <w:t>0</w:t>
      </w:r>
      <w:r>
        <w:rPr>
          <w:rFonts w:hint="eastAsia" w:ascii="仿宋_GB2312" w:eastAsia="仿宋_GB2312"/>
          <w:sz w:val="28"/>
          <w:szCs w:val="28"/>
          <w:highlight w:val="none"/>
          <w:shd w:val="clear" w:color="auto" w:fill="auto"/>
        </w:rPr>
        <w:t>人次，人均因公出国（境）费用</w:t>
      </w:r>
      <w:r>
        <w:rPr>
          <w:rFonts w:hint="eastAsia" w:ascii="仿宋_GB2312" w:eastAsia="仿宋_GB2312"/>
          <w:sz w:val="28"/>
          <w:szCs w:val="28"/>
          <w:highlight w:val="none"/>
          <w:shd w:val="clear" w:color="auto" w:fill="auto"/>
          <w:lang w:val="en-US" w:eastAsia="zh-CN"/>
        </w:rPr>
        <w:t>0</w:t>
      </w:r>
      <w:r>
        <w:rPr>
          <w:rFonts w:hint="eastAsia" w:ascii="仿宋_GB2312" w:eastAsia="仿宋_GB2312"/>
          <w:sz w:val="28"/>
          <w:szCs w:val="28"/>
          <w:highlight w:val="none"/>
          <w:shd w:val="clear" w:color="auto" w:fill="auto"/>
        </w:rPr>
        <w:t>元。</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eastAsia="仿宋_GB2312"/>
          <w:sz w:val="28"/>
          <w:szCs w:val="28"/>
          <w:highlight w:val="none"/>
          <w:shd w:val="clear" w:color="auto" w:fill="auto"/>
        </w:rPr>
      </w:pPr>
      <w:r>
        <w:rPr>
          <w:rFonts w:hint="eastAsia" w:ascii="仿宋_GB2312" w:eastAsia="仿宋_GB2312"/>
          <w:sz w:val="28"/>
          <w:szCs w:val="28"/>
          <w:highlight w:val="none"/>
          <w:shd w:val="clear" w:color="auto" w:fill="auto"/>
        </w:rPr>
        <w:t>2.公务接待费。</w:t>
      </w:r>
      <w:r>
        <w:rPr>
          <w:rFonts w:hint="eastAsia" w:ascii="仿宋_GB2312" w:eastAsia="仿宋_GB2312"/>
          <w:sz w:val="28"/>
          <w:szCs w:val="28"/>
          <w:highlight w:val="none"/>
          <w:shd w:val="clear" w:color="auto" w:fill="auto"/>
          <w:lang w:eastAsia="zh-CN"/>
        </w:rPr>
        <w:t>2024</w:t>
      </w:r>
      <w:r>
        <w:rPr>
          <w:rFonts w:hint="eastAsia" w:ascii="仿宋_GB2312" w:eastAsia="仿宋_GB2312"/>
          <w:sz w:val="28"/>
          <w:szCs w:val="28"/>
          <w:highlight w:val="none"/>
          <w:shd w:val="clear" w:color="auto" w:fill="auto"/>
        </w:rPr>
        <w:t>年度决算数</w:t>
      </w:r>
      <w:r>
        <w:rPr>
          <w:rFonts w:ascii="仿宋_GB2312" w:eastAsia="仿宋_GB2312"/>
          <w:sz w:val="28"/>
          <w:szCs w:val="28"/>
          <w:highlight w:val="none"/>
          <w:shd w:val="clear" w:color="auto" w:fill="auto"/>
        </w:rPr>
        <w:t>0</w:t>
      </w:r>
      <w:r>
        <w:rPr>
          <w:rFonts w:hint="eastAsia" w:ascii="仿宋_GB2312" w:eastAsia="仿宋_GB2312"/>
          <w:sz w:val="28"/>
          <w:szCs w:val="28"/>
          <w:highlight w:val="none"/>
          <w:shd w:val="clear" w:color="auto" w:fill="auto"/>
        </w:rPr>
        <w:t>元，</w:t>
      </w:r>
      <w:r>
        <w:rPr>
          <w:rFonts w:hint="eastAsia" w:ascii="仿宋_GB2312" w:eastAsia="仿宋_GB2312"/>
          <w:sz w:val="28"/>
          <w:szCs w:val="28"/>
          <w:highlight w:val="none"/>
          <w:shd w:val="clear" w:color="auto" w:fill="auto"/>
          <w:lang w:val="en-US" w:eastAsia="zh-CN"/>
        </w:rPr>
        <w:t>比</w:t>
      </w:r>
      <w:r>
        <w:rPr>
          <w:rFonts w:hint="eastAsia" w:ascii="仿宋_GB2312" w:eastAsia="仿宋_GB2312"/>
          <w:sz w:val="28"/>
          <w:szCs w:val="28"/>
          <w:highlight w:val="none"/>
          <w:shd w:val="clear" w:color="auto" w:fill="auto"/>
          <w:lang w:eastAsia="zh-CN"/>
        </w:rPr>
        <w:t>2024</w:t>
      </w:r>
      <w:r>
        <w:rPr>
          <w:rFonts w:hint="eastAsia" w:ascii="仿宋_GB2312" w:eastAsia="仿宋_GB2312"/>
          <w:sz w:val="28"/>
          <w:szCs w:val="28"/>
          <w:highlight w:val="none"/>
          <w:shd w:val="clear" w:color="auto" w:fill="auto"/>
        </w:rPr>
        <w:t>年度年初预算数</w:t>
      </w:r>
      <w:r>
        <w:rPr>
          <w:rFonts w:hint="eastAsia" w:ascii="仿宋_GB2312" w:eastAsia="仿宋_GB2312"/>
          <w:sz w:val="28"/>
          <w:szCs w:val="28"/>
          <w:highlight w:val="none"/>
          <w:shd w:val="clear" w:color="auto" w:fill="auto"/>
          <w:lang w:val="en-US" w:eastAsia="zh-CN"/>
        </w:rPr>
        <w:t>3</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shd w:val="clear" w:color="auto" w:fill="auto"/>
          <w:lang w:val="en-US" w:eastAsia="zh-CN"/>
        </w:rPr>
        <w:t>144元减少3</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shd w:val="clear" w:color="auto" w:fill="auto"/>
          <w:lang w:val="en-US" w:eastAsia="zh-CN"/>
        </w:rPr>
        <w:t>144元</w:t>
      </w:r>
      <w:r>
        <w:rPr>
          <w:rFonts w:hint="eastAsia" w:ascii="仿宋_GB2312" w:eastAsia="仿宋_GB2312"/>
          <w:sz w:val="28"/>
          <w:szCs w:val="28"/>
          <w:highlight w:val="none"/>
          <w:shd w:val="clear" w:color="auto" w:fill="auto"/>
        </w:rPr>
        <w:t>，主要原因：</w:t>
      </w:r>
      <w:r>
        <w:rPr>
          <w:rFonts w:hint="eastAsia" w:ascii="仿宋_GB2312" w:eastAsia="仿宋_GB2312"/>
          <w:sz w:val="28"/>
          <w:szCs w:val="28"/>
          <w:highlight w:val="none"/>
          <w:shd w:val="clear" w:color="auto" w:fill="auto"/>
          <w:lang w:eastAsia="zh-CN"/>
        </w:rPr>
        <w:t>落实过紧日子要求，未</w:t>
      </w:r>
      <w:r>
        <w:rPr>
          <w:rFonts w:hint="eastAsia" w:ascii="仿宋_GB2312" w:eastAsia="仿宋_GB2312"/>
          <w:sz w:val="28"/>
          <w:szCs w:val="28"/>
          <w:highlight w:val="none"/>
          <w:shd w:val="clear" w:color="auto" w:fill="auto"/>
          <w:lang w:val="en-US" w:eastAsia="zh-CN"/>
        </w:rPr>
        <w:t>组织</w:t>
      </w:r>
      <w:r>
        <w:rPr>
          <w:rFonts w:hint="eastAsia" w:ascii="仿宋_GB2312" w:eastAsia="仿宋_GB2312"/>
          <w:sz w:val="28"/>
          <w:szCs w:val="28"/>
          <w:highlight w:val="none"/>
          <w:shd w:val="clear" w:color="auto" w:fill="auto"/>
          <w:lang w:eastAsia="zh-CN"/>
        </w:rPr>
        <w:t>公务接待</w:t>
      </w:r>
      <w:r>
        <w:rPr>
          <w:rFonts w:hint="eastAsia" w:ascii="仿宋_GB2312" w:eastAsia="仿宋_GB2312"/>
          <w:sz w:val="28"/>
          <w:szCs w:val="28"/>
          <w:highlight w:val="none"/>
          <w:shd w:val="clear" w:color="auto" w:fill="auto"/>
        </w:rPr>
        <w:t>。公务接待</w:t>
      </w:r>
      <w:r>
        <w:rPr>
          <w:rFonts w:hint="eastAsia" w:ascii="仿宋_GB2312" w:eastAsia="仿宋_GB2312"/>
          <w:sz w:val="28"/>
          <w:szCs w:val="28"/>
          <w:highlight w:val="none"/>
          <w:shd w:val="clear" w:color="auto" w:fill="auto"/>
          <w:lang w:val="en-US" w:eastAsia="zh-CN"/>
        </w:rPr>
        <w:t>0</w:t>
      </w:r>
      <w:r>
        <w:rPr>
          <w:rFonts w:hint="eastAsia" w:ascii="仿宋_GB2312" w:eastAsia="仿宋_GB2312"/>
          <w:sz w:val="28"/>
          <w:szCs w:val="28"/>
          <w:highlight w:val="none"/>
          <w:shd w:val="clear" w:color="auto" w:fill="auto"/>
        </w:rPr>
        <w:t>批次，公务接待</w:t>
      </w:r>
      <w:r>
        <w:rPr>
          <w:rFonts w:hint="eastAsia" w:ascii="仿宋_GB2312" w:eastAsia="仿宋_GB2312"/>
          <w:sz w:val="28"/>
          <w:szCs w:val="28"/>
          <w:highlight w:val="none"/>
          <w:shd w:val="clear" w:color="auto" w:fill="auto"/>
          <w:lang w:val="en-US" w:eastAsia="zh-CN"/>
        </w:rPr>
        <w:t>0</w:t>
      </w:r>
      <w:r>
        <w:rPr>
          <w:rFonts w:hint="eastAsia" w:ascii="仿宋_GB2312" w:eastAsia="仿宋_GB2312"/>
          <w:sz w:val="28"/>
          <w:szCs w:val="28"/>
          <w:highlight w:val="none"/>
          <w:shd w:val="clear" w:color="auto" w:fill="auto"/>
        </w:rPr>
        <w:t>人次。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highlight w:val="none"/>
          <w:shd w:val="clear" w:color="auto" w:fill="auto"/>
        </w:rPr>
      </w:pPr>
      <w:r>
        <w:rPr>
          <w:rFonts w:hint="eastAsia" w:ascii="仿宋_GB2312" w:eastAsia="仿宋_GB2312"/>
          <w:sz w:val="28"/>
          <w:szCs w:val="28"/>
          <w:highlight w:val="none"/>
          <w:shd w:val="clear" w:color="auto" w:fill="auto"/>
        </w:rPr>
        <w:t>3.公务用车购置及运行维护费。</w:t>
      </w:r>
      <w:r>
        <w:rPr>
          <w:rFonts w:hint="eastAsia" w:ascii="仿宋_GB2312" w:eastAsia="仿宋_GB2312"/>
          <w:sz w:val="28"/>
          <w:szCs w:val="28"/>
          <w:highlight w:val="none"/>
          <w:shd w:val="clear" w:color="auto" w:fill="auto"/>
          <w:lang w:eastAsia="zh-CN"/>
        </w:rPr>
        <w:t>2024</w:t>
      </w:r>
      <w:r>
        <w:rPr>
          <w:rFonts w:hint="eastAsia" w:ascii="仿宋_GB2312" w:eastAsia="仿宋_GB2312"/>
          <w:sz w:val="28"/>
          <w:szCs w:val="28"/>
          <w:highlight w:val="none"/>
          <w:shd w:val="clear" w:color="auto" w:fill="auto"/>
        </w:rPr>
        <w:t>年度决算数</w:t>
      </w:r>
      <w:r>
        <w:rPr>
          <w:rFonts w:ascii="仿宋_GB2312" w:eastAsia="仿宋_GB2312"/>
          <w:sz w:val="28"/>
          <w:szCs w:val="28"/>
          <w:highlight w:val="none"/>
          <w:shd w:val="clear" w:color="auto" w:fill="auto"/>
        </w:rPr>
        <w:t>0</w:t>
      </w:r>
      <w:r>
        <w:rPr>
          <w:rFonts w:hint="eastAsia" w:ascii="仿宋_GB2312" w:eastAsia="仿宋_GB2312"/>
          <w:sz w:val="28"/>
          <w:szCs w:val="28"/>
          <w:highlight w:val="none"/>
          <w:shd w:val="clear" w:color="auto" w:fill="auto"/>
        </w:rPr>
        <w:t>万元，</w:t>
      </w:r>
      <w:r>
        <w:rPr>
          <w:rFonts w:hint="eastAsia" w:ascii="仿宋_GB2312" w:eastAsia="仿宋_GB2312"/>
          <w:sz w:val="28"/>
          <w:szCs w:val="28"/>
          <w:highlight w:val="none"/>
          <w:shd w:val="clear" w:color="auto" w:fill="auto"/>
          <w:lang w:eastAsia="zh-CN"/>
        </w:rPr>
        <w:t>与2024</w:t>
      </w:r>
      <w:r>
        <w:rPr>
          <w:rFonts w:hint="eastAsia" w:ascii="仿宋_GB2312" w:eastAsia="仿宋_GB2312"/>
          <w:sz w:val="28"/>
          <w:szCs w:val="28"/>
          <w:highlight w:val="none"/>
          <w:shd w:val="clear" w:color="auto" w:fill="auto"/>
        </w:rPr>
        <w:t>年度年初预算数</w:t>
      </w:r>
      <w:r>
        <w:rPr>
          <w:rFonts w:hint="eastAsia" w:ascii="仿宋_GB2312" w:eastAsia="仿宋_GB2312"/>
          <w:sz w:val="28"/>
          <w:szCs w:val="28"/>
          <w:highlight w:val="none"/>
          <w:shd w:val="clear" w:color="auto" w:fill="auto"/>
          <w:lang w:eastAsia="zh-CN"/>
        </w:rPr>
        <w:t>一致</w:t>
      </w:r>
      <w:r>
        <w:rPr>
          <w:rFonts w:hint="eastAsia" w:ascii="仿宋_GB2312" w:eastAsia="仿宋_GB2312"/>
          <w:sz w:val="28"/>
          <w:szCs w:val="28"/>
          <w:highlight w:val="none"/>
          <w:shd w:val="clear" w:color="auto" w:fill="auto"/>
        </w:rPr>
        <w:t>。其中，公务用车购置费</w:t>
      </w:r>
      <w:r>
        <w:rPr>
          <w:rFonts w:hint="eastAsia" w:ascii="仿宋_GB2312" w:eastAsia="仿宋_GB2312"/>
          <w:sz w:val="28"/>
          <w:szCs w:val="28"/>
          <w:highlight w:val="none"/>
          <w:shd w:val="clear" w:color="auto" w:fill="auto"/>
          <w:lang w:eastAsia="zh-CN"/>
        </w:rPr>
        <w:t>2024</w:t>
      </w:r>
      <w:r>
        <w:rPr>
          <w:rFonts w:hint="eastAsia" w:ascii="仿宋_GB2312" w:eastAsia="仿宋_GB2312"/>
          <w:sz w:val="28"/>
          <w:szCs w:val="28"/>
          <w:highlight w:val="none"/>
          <w:shd w:val="clear" w:color="auto" w:fill="auto"/>
        </w:rPr>
        <w:t>年度决算数</w:t>
      </w:r>
      <w:r>
        <w:rPr>
          <w:rFonts w:ascii="仿宋_GB2312" w:eastAsia="仿宋_GB2312"/>
          <w:sz w:val="28"/>
          <w:szCs w:val="28"/>
          <w:highlight w:val="none"/>
          <w:shd w:val="clear" w:color="auto" w:fill="auto"/>
        </w:rPr>
        <w:t>0</w:t>
      </w:r>
      <w:r>
        <w:rPr>
          <w:rFonts w:hint="eastAsia" w:ascii="仿宋_GB2312" w:eastAsia="仿宋_GB2312"/>
          <w:sz w:val="28"/>
          <w:szCs w:val="28"/>
          <w:highlight w:val="none"/>
          <w:shd w:val="clear" w:color="auto" w:fill="auto"/>
        </w:rPr>
        <w:t>元</w:t>
      </w:r>
      <w:r>
        <w:rPr>
          <w:rFonts w:hint="eastAsia" w:ascii="仿宋_GB2312" w:eastAsia="仿宋_GB2312"/>
          <w:sz w:val="28"/>
          <w:szCs w:val="28"/>
          <w:highlight w:val="none"/>
          <w:shd w:val="clear" w:color="auto" w:fill="auto"/>
          <w:lang w:eastAsia="zh-CN"/>
        </w:rPr>
        <w:t>，</w:t>
      </w:r>
      <w:r>
        <w:rPr>
          <w:rFonts w:hint="eastAsia" w:ascii="仿宋_GB2312" w:eastAsia="仿宋_GB2312"/>
          <w:sz w:val="28"/>
          <w:szCs w:val="28"/>
          <w:highlight w:val="none"/>
          <w:shd w:val="clear" w:color="auto" w:fill="auto"/>
        </w:rPr>
        <w:t>主要原因：</w:t>
      </w:r>
      <w:r>
        <w:rPr>
          <w:rFonts w:hint="eastAsia" w:ascii="仿宋_GB2312" w:eastAsia="仿宋_GB2312"/>
          <w:sz w:val="28"/>
          <w:szCs w:val="28"/>
          <w:highlight w:val="none"/>
          <w:shd w:val="clear" w:color="auto" w:fill="auto"/>
          <w:lang w:eastAsia="zh-CN"/>
        </w:rPr>
        <w:t>落实过紧日子要求，未购置公务用车</w:t>
      </w:r>
      <w:r>
        <w:rPr>
          <w:rFonts w:hint="eastAsia" w:ascii="仿宋_GB2312" w:eastAsia="仿宋_GB2312"/>
          <w:sz w:val="28"/>
          <w:szCs w:val="28"/>
          <w:highlight w:val="none"/>
          <w:shd w:val="clear" w:color="auto" w:fill="auto"/>
        </w:rPr>
        <w:t>。</w:t>
      </w:r>
      <w:r>
        <w:rPr>
          <w:rFonts w:hint="eastAsia" w:ascii="仿宋_GB2312" w:eastAsia="仿宋_GB2312"/>
          <w:sz w:val="28"/>
          <w:szCs w:val="28"/>
          <w:highlight w:val="none"/>
          <w:shd w:val="clear" w:color="auto" w:fill="auto"/>
          <w:lang w:eastAsia="zh-CN"/>
        </w:rPr>
        <w:t>2024</w:t>
      </w:r>
      <w:r>
        <w:rPr>
          <w:rFonts w:hint="eastAsia" w:ascii="仿宋_GB2312" w:eastAsia="仿宋_GB2312"/>
          <w:sz w:val="28"/>
          <w:szCs w:val="28"/>
          <w:highlight w:val="none"/>
          <w:shd w:val="clear" w:color="auto" w:fill="auto"/>
        </w:rPr>
        <w:t>年度购置（更新）</w:t>
      </w:r>
      <w:r>
        <w:rPr>
          <w:rFonts w:hint="eastAsia" w:ascii="仿宋_GB2312" w:eastAsia="仿宋_GB2312"/>
          <w:sz w:val="28"/>
          <w:szCs w:val="28"/>
          <w:highlight w:val="none"/>
          <w:shd w:val="clear" w:color="auto" w:fill="auto"/>
          <w:lang w:val="en-US" w:eastAsia="zh-CN"/>
        </w:rPr>
        <w:t>0</w:t>
      </w:r>
      <w:r>
        <w:rPr>
          <w:rFonts w:hint="eastAsia" w:ascii="仿宋_GB2312" w:eastAsia="仿宋_GB2312"/>
          <w:sz w:val="28"/>
          <w:szCs w:val="28"/>
          <w:highlight w:val="none"/>
          <w:shd w:val="clear" w:color="auto" w:fill="auto"/>
        </w:rPr>
        <w:t>辆，车均购置费</w:t>
      </w:r>
      <w:r>
        <w:rPr>
          <w:rFonts w:hint="eastAsia" w:ascii="仿宋_GB2312" w:eastAsia="仿宋_GB2312"/>
          <w:sz w:val="28"/>
          <w:szCs w:val="28"/>
          <w:highlight w:val="none"/>
          <w:shd w:val="clear" w:color="auto" w:fill="auto"/>
          <w:lang w:val="en-US" w:eastAsia="zh-CN"/>
        </w:rPr>
        <w:t>0</w:t>
      </w:r>
      <w:r>
        <w:rPr>
          <w:rFonts w:hint="eastAsia" w:ascii="仿宋_GB2312" w:eastAsia="仿宋_GB2312"/>
          <w:sz w:val="28"/>
          <w:szCs w:val="28"/>
          <w:highlight w:val="none"/>
          <w:shd w:val="clear" w:color="auto" w:fill="auto"/>
        </w:rPr>
        <w:t>元。公务用车运行维护费</w:t>
      </w:r>
      <w:r>
        <w:rPr>
          <w:rFonts w:hint="eastAsia" w:ascii="仿宋_GB2312" w:eastAsia="仿宋_GB2312"/>
          <w:sz w:val="28"/>
          <w:szCs w:val="28"/>
          <w:highlight w:val="none"/>
          <w:shd w:val="clear" w:color="auto" w:fill="auto"/>
          <w:lang w:eastAsia="zh-CN"/>
        </w:rPr>
        <w:t>2024</w:t>
      </w:r>
      <w:r>
        <w:rPr>
          <w:rFonts w:hint="eastAsia" w:ascii="仿宋_GB2312" w:eastAsia="仿宋_GB2312"/>
          <w:sz w:val="28"/>
          <w:szCs w:val="28"/>
          <w:highlight w:val="none"/>
          <w:shd w:val="clear" w:color="auto" w:fill="auto"/>
        </w:rPr>
        <w:t>年度决算数</w:t>
      </w:r>
      <w:r>
        <w:rPr>
          <w:rFonts w:ascii="仿宋_GB2312" w:eastAsia="仿宋_GB2312"/>
          <w:sz w:val="28"/>
          <w:szCs w:val="28"/>
          <w:highlight w:val="none"/>
          <w:shd w:val="clear" w:color="auto" w:fill="auto"/>
        </w:rPr>
        <w:t>0</w:t>
      </w:r>
      <w:r>
        <w:rPr>
          <w:rFonts w:hint="eastAsia" w:ascii="仿宋_GB2312" w:eastAsia="仿宋_GB2312"/>
          <w:sz w:val="28"/>
          <w:szCs w:val="28"/>
          <w:highlight w:val="none"/>
          <w:shd w:val="clear" w:color="auto" w:fill="auto"/>
        </w:rPr>
        <w:t>元，主要原因：</w:t>
      </w:r>
      <w:r>
        <w:rPr>
          <w:rFonts w:hint="eastAsia" w:ascii="仿宋_GB2312" w:eastAsia="仿宋_GB2312"/>
          <w:sz w:val="28"/>
          <w:szCs w:val="28"/>
          <w:highlight w:val="none"/>
          <w:shd w:val="clear" w:color="auto" w:fill="auto"/>
          <w:lang w:eastAsia="zh-CN"/>
        </w:rPr>
        <w:t>根据公车改革要求，公务用车由区统筹管理</w:t>
      </w:r>
      <w:r>
        <w:rPr>
          <w:rFonts w:hint="eastAsia" w:ascii="仿宋_GB2312" w:eastAsia="仿宋_GB2312"/>
          <w:sz w:val="28"/>
          <w:szCs w:val="28"/>
          <w:highlight w:val="none"/>
          <w:shd w:val="clear" w:color="auto" w:fill="auto"/>
        </w:rPr>
        <w:t>。</w:t>
      </w:r>
      <w:r>
        <w:rPr>
          <w:rFonts w:hint="eastAsia" w:ascii="仿宋_GB2312" w:eastAsia="仿宋_GB2312"/>
          <w:sz w:val="28"/>
          <w:szCs w:val="28"/>
          <w:highlight w:val="none"/>
          <w:shd w:val="clear" w:color="auto" w:fill="auto"/>
          <w:lang w:eastAsia="zh-CN"/>
        </w:rPr>
        <w:t>2024</w:t>
      </w:r>
      <w:r>
        <w:rPr>
          <w:rFonts w:hint="eastAsia" w:ascii="仿宋_GB2312" w:eastAsia="仿宋_GB2312"/>
          <w:sz w:val="28"/>
          <w:szCs w:val="28"/>
          <w:highlight w:val="none"/>
          <w:shd w:val="clear" w:color="auto" w:fill="auto"/>
        </w:rPr>
        <w:t>年度公务用车保有量</w:t>
      </w:r>
      <w:r>
        <w:rPr>
          <w:rFonts w:hint="eastAsia" w:ascii="仿宋_GB2312" w:eastAsia="仿宋_GB2312"/>
          <w:sz w:val="28"/>
          <w:szCs w:val="28"/>
          <w:highlight w:val="none"/>
          <w:shd w:val="clear" w:color="auto" w:fill="auto"/>
          <w:lang w:val="en-US" w:eastAsia="zh-CN"/>
        </w:rPr>
        <w:t>0</w:t>
      </w:r>
      <w:r>
        <w:rPr>
          <w:rFonts w:hint="eastAsia" w:ascii="仿宋_GB2312" w:eastAsia="仿宋_GB2312"/>
          <w:sz w:val="28"/>
          <w:szCs w:val="28"/>
          <w:highlight w:val="none"/>
          <w:shd w:val="clear" w:color="auto" w:fill="auto"/>
        </w:rPr>
        <w:t>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ascii="仿宋_GB2312" w:eastAsia="仿宋_GB2312"/>
          <w:sz w:val="28"/>
          <w:szCs w:val="28"/>
          <w:highlight w:val="none"/>
          <w:shd w:val="clear" w:color="auto" w:fill="auto"/>
        </w:rPr>
        <w:t>本部门本年度未安排政府性基金财政拨款“三公”经费相关支出。</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54" w:firstLineChars="198"/>
        <w:textAlignment w:val="auto"/>
        <w:outlineLvl w:val="1"/>
        <w:rPr>
          <w:rFonts w:hint="eastAsia" w:ascii="黑体" w:eastAsia="黑体"/>
          <w:sz w:val="28"/>
          <w:szCs w:val="28"/>
          <w:highlight w:val="none"/>
          <w:shd w:val="clear" w:color="auto" w:fill="auto"/>
        </w:rPr>
      </w:pPr>
      <w:bookmarkStart w:id="3" w:name="_Toc14471"/>
      <w:r>
        <w:rPr>
          <w:rFonts w:hint="eastAsia" w:ascii="黑体" w:eastAsia="黑体"/>
          <w:sz w:val="28"/>
          <w:szCs w:val="28"/>
          <w:highlight w:val="none"/>
          <w:shd w:val="clear" w:color="auto" w:fill="auto"/>
        </w:rPr>
        <w:t>二、机关运行经费支出情况</w:t>
      </w:r>
      <w:bookmarkEnd w:id="3"/>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shd w:val="clear" w:color="auto" w:fill="auto"/>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w:t>
      </w:r>
      <w:r>
        <w:rPr>
          <w:rFonts w:hint="eastAsia" w:ascii="仿宋_GB2312" w:eastAsia="仿宋_GB2312"/>
          <w:sz w:val="28"/>
          <w:szCs w:val="28"/>
          <w:lang w:eastAsia="zh-CN"/>
        </w:rPr>
        <w:t>机关运行经费</w:t>
      </w:r>
      <w:r>
        <w:rPr>
          <w:rFonts w:hint="eastAsia" w:ascii="仿宋_GB2312" w:eastAsia="仿宋_GB2312"/>
          <w:sz w:val="28"/>
          <w:szCs w:val="28"/>
        </w:rPr>
        <w:t>支出</w:t>
      </w:r>
      <w:r>
        <w:rPr>
          <w:rFonts w:hint="eastAsia" w:ascii="仿宋_GB2312" w:hAnsi="Times New Roman" w:eastAsia="仿宋_GB2312" w:cs="Times New Roman"/>
          <w:sz w:val="28"/>
          <w:szCs w:val="28"/>
          <w:highlight w:val="none"/>
          <w:shd w:val="clear" w:color="auto" w:fill="auto"/>
        </w:rPr>
        <w:t>合计212</w:t>
      </w:r>
      <w:r>
        <w:rPr>
          <w:rFonts w:hint="eastAsia" w:ascii="仿宋_GB2312" w:hAnsi="Times New Roman" w:eastAsia="仿宋_GB2312" w:cs="Times New Roman"/>
          <w:sz w:val="28"/>
          <w:szCs w:val="28"/>
          <w:highlight w:val="none"/>
          <w:lang w:val="en-US" w:eastAsia="zh-CN"/>
        </w:rPr>
        <w:t>,</w:t>
      </w:r>
      <w:r>
        <w:rPr>
          <w:rFonts w:hint="eastAsia" w:ascii="仿宋_GB2312" w:hAnsi="Times New Roman" w:eastAsia="仿宋_GB2312" w:cs="Times New Roman"/>
          <w:sz w:val="28"/>
          <w:szCs w:val="28"/>
          <w:highlight w:val="none"/>
          <w:shd w:val="clear" w:color="auto" w:fill="auto"/>
        </w:rPr>
        <w:t>434.36元，比上年244</w:t>
      </w:r>
      <w:r>
        <w:rPr>
          <w:rFonts w:hint="eastAsia" w:ascii="仿宋_GB2312" w:hAnsi="Times New Roman" w:eastAsia="仿宋_GB2312" w:cs="Times New Roman"/>
          <w:sz w:val="28"/>
          <w:szCs w:val="28"/>
          <w:highlight w:val="none"/>
          <w:lang w:val="en-US" w:eastAsia="zh-CN"/>
        </w:rPr>
        <w:t>,</w:t>
      </w:r>
      <w:r>
        <w:rPr>
          <w:rFonts w:hint="eastAsia" w:ascii="仿宋_GB2312" w:hAnsi="Times New Roman" w:eastAsia="仿宋_GB2312" w:cs="Times New Roman"/>
          <w:sz w:val="28"/>
          <w:szCs w:val="28"/>
          <w:highlight w:val="none"/>
          <w:shd w:val="clear" w:color="auto" w:fill="auto"/>
        </w:rPr>
        <w:t>546.23</w:t>
      </w:r>
      <w:r>
        <w:rPr>
          <w:rFonts w:hint="eastAsia" w:ascii="仿宋_GB2312" w:hAnsi="Times New Roman" w:eastAsia="仿宋_GB2312" w:cs="Times New Roman"/>
          <w:sz w:val="28"/>
          <w:szCs w:val="28"/>
          <w:highlight w:val="none"/>
          <w:shd w:val="clear" w:color="auto" w:fill="auto"/>
          <w:lang w:eastAsia="zh-CN"/>
        </w:rPr>
        <w:t>元，</w:t>
      </w:r>
      <w:r>
        <w:rPr>
          <w:rFonts w:hint="eastAsia" w:ascii="仿宋_GB2312" w:hAnsi="Times New Roman" w:eastAsia="仿宋_GB2312" w:cs="Times New Roman"/>
          <w:sz w:val="28"/>
          <w:szCs w:val="28"/>
          <w:highlight w:val="none"/>
          <w:shd w:val="clear" w:color="auto" w:fill="auto"/>
        </w:rPr>
        <w:t>减少</w:t>
      </w:r>
      <w:r>
        <w:rPr>
          <w:rFonts w:hint="eastAsia" w:ascii="仿宋_GB2312" w:eastAsia="仿宋_GB2312" w:cs="Times New Roman"/>
          <w:sz w:val="28"/>
          <w:szCs w:val="28"/>
          <w:highlight w:val="none"/>
          <w:shd w:val="clear" w:color="auto" w:fill="auto"/>
          <w:lang w:val="en-US" w:eastAsia="zh-CN"/>
        </w:rPr>
        <w:t>32</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cs="Times New Roman"/>
          <w:sz w:val="28"/>
          <w:szCs w:val="28"/>
          <w:highlight w:val="none"/>
          <w:shd w:val="clear" w:color="auto" w:fill="auto"/>
          <w:lang w:val="en-US" w:eastAsia="zh-CN"/>
        </w:rPr>
        <w:t>111.87</w:t>
      </w:r>
      <w:r>
        <w:rPr>
          <w:rFonts w:hint="eastAsia" w:ascii="仿宋_GB2312" w:hAnsi="Times New Roman" w:eastAsia="仿宋_GB2312" w:cs="Times New Roman"/>
          <w:sz w:val="28"/>
          <w:szCs w:val="28"/>
          <w:highlight w:val="none"/>
          <w:shd w:val="clear" w:color="auto" w:fill="auto"/>
        </w:rPr>
        <w:t>元，减少原因</w:t>
      </w:r>
      <w:r>
        <w:rPr>
          <w:rFonts w:hint="eastAsia" w:ascii="仿宋_GB2312" w:hAnsi="Times New Roman" w:eastAsia="仿宋_GB2312" w:cs="Times New Roman"/>
          <w:sz w:val="28"/>
          <w:szCs w:val="28"/>
          <w:highlight w:val="none"/>
          <w:shd w:val="clear" w:color="auto" w:fill="auto"/>
          <w:lang w:eastAsia="zh-CN"/>
        </w:rPr>
        <w:t>：落实过紧日子要求</w:t>
      </w:r>
      <w:r>
        <w:rPr>
          <w:rFonts w:hint="eastAsia" w:ascii="仿宋_GB2312" w:hAnsi="Times New Roman" w:eastAsia="仿宋_GB2312" w:cs="Times New Roman"/>
          <w:sz w:val="28"/>
          <w:szCs w:val="28"/>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left="540"/>
        <w:textAlignment w:val="auto"/>
        <w:outlineLvl w:val="1"/>
        <w:rPr>
          <w:rFonts w:hint="eastAsia" w:ascii="黑体" w:eastAsia="黑体"/>
          <w:sz w:val="28"/>
          <w:szCs w:val="28"/>
          <w:highlight w:val="none"/>
          <w:shd w:val="clear" w:color="auto" w:fill="auto"/>
        </w:rPr>
      </w:pPr>
      <w:bookmarkStart w:id="4" w:name="_Toc19779"/>
      <w:r>
        <w:rPr>
          <w:rFonts w:hint="eastAsia" w:ascii="黑体" w:eastAsia="黑体"/>
          <w:sz w:val="28"/>
          <w:szCs w:val="28"/>
          <w:highlight w:val="none"/>
          <w:shd w:val="clear" w:color="auto" w:fill="auto"/>
        </w:rPr>
        <w:t>三、政府采购支出情况</w:t>
      </w:r>
      <w:bookmarkEnd w:id="4"/>
    </w:p>
    <w:p>
      <w:pPr>
        <w:keepNext w:val="0"/>
        <w:keepLines w:val="0"/>
        <w:pageBreakBefore w:val="0"/>
        <w:widowControl w:val="0"/>
        <w:kinsoku/>
        <w:wordWrap/>
        <w:overflowPunct/>
        <w:topLinePunct w:val="0"/>
        <w:autoSpaceDE/>
        <w:autoSpaceDN/>
        <w:bidi w:val="0"/>
        <w:adjustRightInd/>
        <w:snapToGrid/>
        <w:spacing w:line="560" w:lineRule="exact"/>
        <w:ind w:firstLine="537" w:firstLineChars="192"/>
        <w:textAlignment w:val="auto"/>
        <w:rPr>
          <w:rFonts w:hint="eastAsia" w:ascii="仿宋_GB2312" w:eastAsia="仿宋_GB2312"/>
          <w:sz w:val="28"/>
          <w:szCs w:val="28"/>
          <w:highlight w:val="none"/>
          <w:shd w:val="clear" w:color="auto" w:fill="auto"/>
        </w:rPr>
      </w:pPr>
      <w:r>
        <w:rPr>
          <w:rFonts w:hint="eastAsia" w:ascii="仿宋_GB2312" w:eastAsia="仿宋_GB2312"/>
          <w:sz w:val="28"/>
          <w:szCs w:val="28"/>
          <w:highlight w:val="none"/>
          <w:shd w:val="clear" w:color="auto" w:fill="auto"/>
          <w:lang w:eastAsia="zh-CN"/>
        </w:rPr>
        <w:t>2024</w:t>
      </w:r>
      <w:r>
        <w:rPr>
          <w:rFonts w:hint="eastAsia" w:ascii="仿宋_GB2312" w:eastAsia="仿宋_GB2312"/>
          <w:sz w:val="28"/>
          <w:szCs w:val="28"/>
          <w:highlight w:val="none"/>
          <w:shd w:val="clear" w:color="auto" w:fill="auto"/>
        </w:rPr>
        <w:t>年度政府采购支出总额91</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shd w:val="clear" w:color="auto" w:fill="auto"/>
        </w:rPr>
        <w:t>148.20元，其中：政府采购货物支出3</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shd w:val="clear" w:color="auto" w:fill="auto"/>
        </w:rPr>
        <w:t>148.20元，政府采购工程支出</w:t>
      </w:r>
      <w:r>
        <w:rPr>
          <w:rFonts w:hint="eastAsia" w:ascii="仿宋_GB2312" w:eastAsia="仿宋_GB2312"/>
          <w:sz w:val="28"/>
          <w:szCs w:val="28"/>
          <w:highlight w:val="none"/>
          <w:shd w:val="clear" w:color="auto" w:fill="auto"/>
          <w:lang w:val="en-US" w:eastAsia="zh-CN"/>
        </w:rPr>
        <w:t>0</w:t>
      </w:r>
      <w:r>
        <w:rPr>
          <w:rFonts w:hint="eastAsia" w:ascii="仿宋_GB2312" w:eastAsia="仿宋_GB2312"/>
          <w:sz w:val="28"/>
          <w:szCs w:val="28"/>
          <w:highlight w:val="none"/>
          <w:shd w:val="clear" w:color="auto" w:fill="auto"/>
        </w:rPr>
        <w:t>元，政府采购服务支出88</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shd w:val="clear" w:color="auto" w:fill="auto"/>
        </w:rPr>
        <w:t>000.00元。授予中小企业合同金额91</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shd w:val="clear" w:color="auto" w:fill="auto"/>
        </w:rPr>
        <w:t>148.20元，占政府采购支出总额的</w:t>
      </w:r>
      <w:r>
        <w:rPr>
          <w:rFonts w:ascii="仿宋_GB2312" w:eastAsia="仿宋_GB2312"/>
          <w:sz w:val="28"/>
          <w:szCs w:val="28"/>
          <w:highlight w:val="none"/>
          <w:shd w:val="clear" w:color="auto" w:fill="auto"/>
        </w:rPr>
        <w:t>100</w:t>
      </w:r>
      <w:r>
        <w:rPr>
          <w:rFonts w:hint="eastAsia" w:ascii="仿宋_GB2312" w:eastAsia="仿宋_GB2312"/>
          <w:sz w:val="28"/>
          <w:szCs w:val="28"/>
          <w:highlight w:val="none"/>
          <w:shd w:val="clear" w:color="auto" w:fill="auto"/>
        </w:rPr>
        <w:t>%，其中：授予小微企业合同金额91</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shd w:val="clear" w:color="auto" w:fill="auto"/>
        </w:rPr>
        <w:t>148.20元，占政府采购支出总额的</w:t>
      </w:r>
      <w:r>
        <w:rPr>
          <w:rFonts w:ascii="仿宋_GB2312" w:eastAsia="仿宋_GB2312"/>
          <w:sz w:val="28"/>
          <w:szCs w:val="28"/>
          <w:highlight w:val="none"/>
          <w:shd w:val="clear" w:color="auto" w:fill="auto"/>
        </w:rPr>
        <w:t>100</w:t>
      </w:r>
      <w:r>
        <w:rPr>
          <w:rFonts w:hint="eastAsia" w:ascii="仿宋_GB2312" w:eastAsia="仿宋_GB2312"/>
          <w:sz w:val="28"/>
          <w:szCs w:val="28"/>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eastAsia" w:ascii="黑体" w:eastAsia="黑体"/>
          <w:sz w:val="28"/>
          <w:szCs w:val="28"/>
          <w:highlight w:val="none"/>
          <w:shd w:val="clear" w:color="auto" w:fill="auto"/>
        </w:rPr>
      </w:pPr>
      <w:bookmarkStart w:id="5" w:name="_Toc24234"/>
      <w:r>
        <w:rPr>
          <w:rFonts w:hint="eastAsia" w:ascii="黑体" w:eastAsia="黑体"/>
          <w:sz w:val="28"/>
          <w:szCs w:val="28"/>
          <w:highlight w:val="none"/>
          <w:shd w:val="clear" w:color="auto" w:fill="auto"/>
        </w:rPr>
        <w:t>四、国有资产占用情况</w:t>
      </w:r>
      <w:bookmarkEnd w:id="5"/>
    </w:p>
    <w:p>
      <w:pPr>
        <w:ind w:firstLine="560" w:firstLineChars="200"/>
        <w:rPr>
          <w:rFonts w:hint="eastAsia" w:ascii="黑体" w:eastAsia="黑体"/>
          <w:sz w:val="28"/>
          <w:szCs w:val="28"/>
          <w:highlight w:val="none"/>
          <w:shd w:val="clear" w:color="auto" w:fill="auto"/>
        </w:rPr>
      </w:pPr>
      <w:bookmarkStart w:id="6" w:name="_Toc13840"/>
      <w:r>
        <w:rPr>
          <w:rFonts w:hint="eastAsia" w:ascii="仿宋_GB2312" w:eastAsia="仿宋_GB2312"/>
          <w:sz w:val="28"/>
          <w:szCs w:val="28"/>
          <w:lang w:eastAsia="zh-CN"/>
        </w:rPr>
        <w:t>截至</w:t>
      </w:r>
      <w:r>
        <w:rPr>
          <w:rFonts w:hint="eastAsia" w:ascii="仿宋_GB2312" w:eastAsia="仿宋_GB2312"/>
          <w:sz w:val="28"/>
          <w:szCs w:val="28"/>
          <w:lang w:val="en-US" w:eastAsia="zh-CN"/>
        </w:rPr>
        <w:t>12月31日，北京市西城区妇女联合会（本级）</w:t>
      </w:r>
      <w:r>
        <w:rPr>
          <w:rFonts w:hint="eastAsia" w:ascii="仿宋_GB2312" w:eastAsia="仿宋_GB2312"/>
          <w:sz w:val="28"/>
          <w:szCs w:val="28"/>
          <w:lang w:eastAsia="zh-CN"/>
        </w:rPr>
        <w:t>共有</w:t>
      </w:r>
      <w:r>
        <w:rPr>
          <w:rFonts w:hint="eastAsia" w:ascii="仿宋_GB2312" w:eastAsia="仿宋_GB2312"/>
          <w:sz w:val="28"/>
          <w:szCs w:val="28"/>
        </w:rPr>
        <w:t>车辆</w:t>
      </w:r>
      <w:r>
        <w:rPr>
          <w:rFonts w:hint="eastAsia" w:ascii="仿宋_GB2312" w:eastAsia="仿宋_GB2312"/>
          <w:sz w:val="28"/>
          <w:szCs w:val="28"/>
          <w:lang w:val="en-US" w:eastAsia="zh-CN"/>
        </w:rPr>
        <w:t>0</w:t>
      </w:r>
      <w:r>
        <w:rPr>
          <w:rFonts w:hint="eastAsia" w:ascii="仿宋_GB2312" w:eastAsia="仿宋_GB2312"/>
          <w:sz w:val="28"/>
          <w:szCs w:val="28"/>
        </w:rPr>
        <w:t>台；单位价值100万元</w:t>
      </w:r>
      <w:r>
        <w:rPr>
          <w:rFonts w:hint="eastAsia" w:ascii="仿宋_GB2312" w:eastAsia="仿宋_GB2312"/>
          <w:sz w:val="28"/>
          <w:szCs w:val="28"/>
          <w:lang w:eastAsia="zh-CN"/>
        </w:rPr>
        <w:t>（含）</w:t>
      </w:r>
      <w:r>
        <w:rPr>
          <w:rFonts w:hint="eastAsia" w:ascii="仿宋_GB2312" w:eastAsia="仿宋_GB2312"/>
          <w:sz w:val="28"/>
          <w:szCs w:val="28"/>
        </w:rPr>
        <w:t>以上的设备</w:t>
      </w:r>
      <w:r>
        <w:rPr>
          <w:rFonts w:hint="eastAsia" w:ascii="仿宋_GB2312" w:eastAsia="仿宋_GB2312"/>
          <w:sz w:val="28"/>
          <w:szCs w:val="28"/>
          <w:lang w:val="en-US" w:eastAsia="zh-CN"/>
        </w:rPr>
        <w:t>0</w:t>
      </w:r>
      <w:r>
        <w:rPr>
          <w:rFonts w:hint="eastAsia" w:ascii="仿宋_GB2312" w:eastAsia="仿宋_GB2312"/>
          <w:sz w:val="28"/>
          <w:szCs w:val="28"/>
        </w:rPr>
        <w:t>台（套）。</w:t>
      </w:r>
    </w:p>
    <w:p>
      <w:pPr>
        <w:keepNext w:val="0"/>
        <w:keepLines w:val="0"/>
        <w:pageBreakBefore w:val="0"/>
        <w:widowControl w:val="0"/>
        <w:kinsoku/>
        <w:wordWrap/>
        <w:overflowPunct/>
        <w:topLinePunct w:val="0"/>
        <w:autoSpaceDE/>
        <w:autoSpaceDN/>
        <w:bidi w:val="0"/>
        <w:adjustRightInd/>
        <w:snapToGrid/>
        <w:spacing w:line="560" w:lineRule="exact"/>
        <w:ind w:firstLine="537" w:firstLineChars="192"/>
        <w:textAlignment w:val="auto"/>
        <w:outlineLvl w:val="1"/>
        <w:rPr>
          <w:rFonts w:ascii="黑体" w:eastAsia="黑体"/>
          <w:sz w:val="28"/>
          <w:szCs w:val="28"/>
          <w:highlight w:val="none"/>
          <w:shd w:val="clear" w:color="auto" w:fill="auto"/>
        </w:rPr>
      </w:pPr>
      <w:r>
        <w:rPr>
          <w:rFonts w:hint="eastAsia" w:ascii="黑体" w:eastAsia="黑体"/>
          <w:sz w:val="28"/>
          <w:szCs w:val="28"/>
          <w:highlight w:val="none"/>
          <w:shd w:val="clear" w:color="auto" w:fill="auto"/>
        </w:rPr>
        <w:t>五</w:t>
      </w:r>
      <w:r>
        <w:rPr>
          <w:rFonts w:ascii="黑体" w:eastAsia="黑体"/>
          <w:sz w:val="28"/>
          <w:szCs w:val="28"/>
          <w:highlight w:val="none"/>
          <w:shd w:val="clear" w:color="auto" w:fill="auto"/>
        </w:rPr>
        <w:t>、政府购买服务</w:t>
      </w:r>
      <w:r>
        <w:rPr>
          <w:rFonts w:hint="eastAsia" w:ascii="黑体" w:eastAsia="黑体"/>
          <w:sz w:val="28"/>
          <w:szCs w:val="28"/>
          <w:highlight w:val="none"/>
          <w:shd w:val="clear" w:color="auto" w:fill="auto"/>
        </w:rPr>
        <w:t>支出</w:t>
      </w:r>
      <w:r>
        <w:rPr>
          <w:rFonts w:ascii="黑体" w:eastAsia="黑体"/>
          <w:sz w:val="28"/>
          <w:szCs w:val="28"/>
          <w:highlight w:val="none"/>
          <w:shd w:val="clear" w:color="auto" w:fill="auto"/>
        </w:rPr>
        <w:t>说明</w:t>
      </w:r>
      <w:bookmarkEnd w:id="6"/>
    </w:p>
    <w:p>
      <w:pPr>
        <w:keepNext w:val="0"/>
        <w:keepLines w:val="0"/>
        <w:pageBreakBefore w:val="0"/>
        <w:widowControl w:val="0"/>
        <w:kinsoku/>
        <w:wordWrap/>
        <w:overflowPunct/>
        <w:topLinePunct w:val="0"/>
        <w:autoSpaceDE/>
        <w:autoSpaceDN/>
        <w:bidi w:val="0"/>
        <w:adjustRightInd/>
        <w:snapToGrid/>
        <w:spacing w:line="560" w:lineRule="exact"/>
        <w:ind w:firstLine="537" w:firstLineChars="192"/>
        <w:textAlignment w:val="auto"/>
        <w:rPr>
          <w:rFonts w:hint="eastAsia" w:ascii="仿宋_GB2312" w:eastAsia="仿宋_GB2312"/>
          <w:sz w:val="28"/>
          <w:szCs w:val="28"/>
          <w:highlight w:val="none"/>
          <w:shd w:val="clear" w:color="auto" w:fill="auto"/>
        </w:rPr>
      </w:pPr>
      <w:r>
        <w:rPr>
          <w:rFonts w:hint="eastAsia" w:ascii="仿宋_GB2312" w:eastAsia="仿宋_GB2312"/>
          <w:sz w:val="28"/>
          <w:szCs w:val="28"/>
          <w:highlight w:val="none"/>
          <w:shd w:val="clear" w:color="auto" w:fill="auto"/>
          <w:lang w:eastAsia="zh-CN"/>
        </w:rPr>
        <w:t>2024</w:t>
      </w:r>
      <w:r>
        <w:rPr>
          <w:rFonts w:hint="eastAsia" w:ascii="仿宋_GB2312" w:eastAsia="仿宋_GB2312"/>
          <w:sz w:val="28"/>
          <w:szCs w:val="28"/>
          <w:highlight w:val="none"/>
          <w:shd w:val="clear" w:color="auto" w:fill="auto"/>
        </w:rPr>
        <w:t>年度</w:t>
      </w:r>
      <w:r>
        <w:rPr>
          <w:rFonts w:ascii="仿宋_GB2312" w:eastAsia="仿宋_GB2312"/>
          <w:sz w:val="28"/>
          <w:szCs w:val="28"/>
          <w:highlight w:val="none"/>
          <w:shd w:val="clear" w:color="auto" w:fill="auto"/>
        </w:rPr>
        <w:t>政府购买服务决算</w:t>
      </w:r>
      <w:r>
        <w:rPr>
          <w:rFonts w:hint="eastAsia" w:ascii="仿宋_GB2312" w:eastAsia="仿宋_GB2312"/>
          <w:sz w:val="28"/>
          <w:szCs w:val="28"/>
          <w:highlight w:val="none"/>
          <w:shd w:val="clear" w:color="auto" w:fill="auto"/>
        </w:rPr>
        <w:t>3</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shd w:val="clear" w:color="auto" w:fill="auto"/>
        </w:rPr>
        <w:t>046</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shd w:val="clear" w:color="auto" w:fill="auto"/>
        </w:rPr>
        <w:t>340.72元。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_GB2312" w:eastAsia="仿宋_GB2312"/>
          <w:color w:val="000000"/>
          <w:sz w:val="28"/>
          <w:szCs w:val="28"/>
          <w:highlight w:val="none"/>
          <w:shd w:val="clear" w:color="auto" w:fill="auto"/>
        </w:rPr>
      </w:pPr>
      <w:bookmarkStart w:id="7" w:name="_Toc23993"/>
      <w:r>
        <w:rPr>
          <w:rFonts w:hint="eastAsia" w:ascii="黑体" w:eastAsia="黑体"/>
          <w:sz w:val="28"/>
          <w:szCs w:val="28"/>
          <w:highlight w:val="none"/>
          <w:shd w:val="clear" w:color="auto" w:fill="auto"/>
        </w:rPr>
        <w:t>六、</w:t>
      </w:r>
      <w:r>
        <w:rPr>
          <w:rFonts w:ascii="黑体" w:eastAsia="黑体"/>
          <w:sz w:val="28"/>
          <w:szCs w:val="28"/>
          <w:highlight w:val="none"/>
          <w:shd w:val="clear" w:color="auto" w:fill="auto"/>
        </w:rPr>
        <w:t>专业名词解释</w:t>
      </w:r>
      <w:bookmarkEnd w:id="7"/>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highlight w:val="none"/>
          <w:shd w:val="clear" w:color="auto" w:fill="auto"/>
        </w:rPr>
      </w:pPr>
      <w:r>
        <w:rPr>
          <w:rFonts w:hint="eastAsia" w:ascii="仿宋_GB2312" w:eastAsia="仿宋_GB2312"/>
          <w:sz w:val="28"/>
          <w:szCs w:val="28"/>
          <w:highlight w:val="none"/>
          <w:shd w:val="clear" w:color="auto" w:fill="auto"/>
          <w:lang w:val="en-US" w:eastAsia="zh-CN"/>
        </w:rPr>
        <w:t>1</w:t>
      </w:r>
      <w:r>
        <w:rPr>
          <w:rFonts w:hint="eastAsia" w:ascii="仿宋_GB2312" w:eastAsia="仿宋_GB2312"/>
          <w:sz w:val="28"/>
          <w:szCs w:val="28"/>
          <w:highlight w:val="none"/>
          <w:shd w:val="clear" w:color="auto" w:fill="auto"/>
        </w:rPr>
        <w:t>.基本支出：指为保障机构正常运转、完成日常工作任务而发生的人员支出和公用支出。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highlight w:val="none"/>
          <w:shd w:val="clear" w:color="auto" w:fill="auto"/>
        </w:rPr>
      </w:pPr>
      <w:r>
        <w:rPr>
          <w:rFonts w:hint="eastAsia" w:ascii="仿宋_GB2312" w:eastAsia="仿宋_GB2312"/>
          <w:sz w:val="28"/>
          <w:szCs w:val="28"/>
          <w:highlight w:val="none"/>
          <w:shd w:val="clear" w:color="auto" w:fill="auto"/>
          <w:lang w:val="en-US" w:eastAsia="zh-CN"/>
        </w:rPr>
        <w:t>2</w:t>
      </w:r>
      <w:r>
        <w:rPr>
          <w:rFonts w:hint="eastAsia" w:ascii="仿宋_GB2312" w:eastAsia="仿宋_GB2312"/>
          <w:sz w:val="28"/>
          <w:szCs w:val="28"/>
          <w:highlight w:val="none"/>
          <w:shd w:val="clear" w:color="auto" w:fill="auto"/>
        </w:rPr>
        <w:t>.项目支出：指在基本支出之外为完成特定行政任务或事业发展目标所发生的支出。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sz w:val="28"/>
          <w:szCs w:val="28"/>
          <w:highlight w:val="none"/>
          <w:shd w:val="clear" w:color="auto" w:fill="auto"/>
        </w:rPr>
      </w:pPr>
      <w:r>
        <w:rPr>
          <w:rFonts w:hint="eastAsia" w:ascii="仿宋_GB2312" w:eastAsia="仿宋_GB2312"/>
          <w:sz w:val="28"/>
          <w:szCs w:val="28"/>
          <w:highlight w:val="none"/>
          <w:shd w:val="clear" w:color="auto" w:fill="auto"/>
          <w:lang w:val="en-US" w:eastAsia="zh-CN"/>
        </w:rPr>
        <w:t>3</w:t>
      </w:r>
      <w:r>
        <w:rPr>
          <w:rFonts w:hint="eastAsia" w:ascii="仿宋_GB2312" w:eastAsia="仿宋_GB2312"/>
          <w:sz w:val="28"/>
          <w:szCs w:val="28"/>
          <w:highlight w:val="none"/>
          <w:shd w:val="clear" w:color="auto" w:fill="auto"/>
        </w:rPr>
        <w:t>.“三公”经费：</w:t>
      </w:r>
      <w:r>
        <w:rPr>
          <w:rFonts w:hint="eastAsia" w:ascii="仿宋_GB2312" w:hAnsi="宋体" w:eastAsia="仿宋_GB2312"/>
          <w:sz w:val="28"/>
          <w:szCs w:val="28"/>
          <w:highlight w:val="none"/>
          <w:shd w:val="clear" w:color="auto" w:fill="auto"/>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sz w:val="28"/>
          <w:szCs w:val="28"/>
          <w:highlight w:val="none"/>
          <w:shd w:val="clear" w:color="auto" w:fill="auto"/>
        </w:rPr>
      </w:pPr>
      <w:r>
        <w:rPr>
          <w:rFonts w:hint="eastAsia" w:ascii="仿宋_GB2312" w:eastAsia="仿宋_GB2312"/>
          <w:sz w:val="28"/>
          <w:szCs w:val="28"/>
          <w:highlight w:val="none"/>
          <w:shd w:val="clear" w:color="auto" w:fill="auto"/>
          <w:lang w:val="en-US" w:eastAsia="zh-CN"/>
        </w:rPr>
        <w:t>4</w:t>
      </w:r>
      <w:r>
        <w:rPr>
          <w:rFonts w:ascii="仿宋_GB2312" w:eastAsia="仿宋_GB2312"/>
          <w:sz w:val="28"/>
          <w:szCs w:val="28"/>
          <w:highlight w:val="none"/>
          <w:shd w:val="clear" w:color="auto" w:fill="auto"/>
        </w:rPr>
        <w:t>.</w:t>
      </w:r>
      <w:r>
        <w:rPr>
          <w:rFonts w:hint="eastAsia" w:ascii="仿宋_GB2312" w:eastAsia="仿宋_GB2312"/>
          <w:sz w:val="28"/>
          <w:szCs w:val="28"/>
          <w:highlight w:val="none"/>
          <w:shd w:val="clear" w:color="auto" w:fill="auto"/>
        </w:rPr>
        <w:t>机关运行经费：</w:t>
      </w:r>
      <w:r>
        <w:rPr>
          <w:rFonts w:hint="eastAsia" w:ascii="仿宋_GB2312" w:hAnsi="宋体" w:eastAsia="仿宋_GB2312"/>
          <w:sz w:val="28"/>
          <w:szCs w:val="28"/>
          <w:highlight w:val="none"/>
          <w:shd w:val="clear" w:color="auto" w:fill="auto"/>
        </w:rPr>
        <w:t>指为</w:t>
      </w:r>
      <w:r>
        <w:rPr>
          <w:rFonts w:ascii="仿宋_GB2312" w:hAnsi="宋体" w:eastAsia="仿宋_GB2312"/>
          <w:sz w:val="28"/>
          <w:szCs w:val="28"/>
          <w:highlight w:val="none"/>
          <w:shd w:val="clear" w:color="auto" w:fill="auto"/>
        </w:rPr>
        <w:t>保障</w:t>
      </w:r>
      <w:r>
        <w:rPr>
          <w:rFonts w:hint="eastAsia" w:ascii="仿宋_GB2312" w:hAnsi="宋体" w:eastAsia="仿宋_GB2312"/>
          <w:sz w:val="28"/>
          <w:szCs w:val="28"/>
          <w:highlight w:val="none"/>
          <w:shd w:val="clear" w:color="auto" w:fill="auto"/>
        </w:rPr>
        <w:t>行政单位（含参照公务员法管理事业单位）运行用于</w:t>
      </w:r>
      <w:r>
        <w:rPr>
          <w:rFonts w:ascii="仿宋_GB2312" w:hAnsi="宋体" w:eastAsia="仿宋_GB2312"/>
          <w:sz w:val="28"/>
          <w:szCs w:val="28"/>
          <w:highlight w:val="none"/>
          <w:shd w:val="clear" w:color="auto" w:fill="auto"/>
        </w:rPr>
        <w:t>购买货物和服务的各项资金</w:t>
      </w:r>
      <w:r>
        <w:rPr>
          <w:rFonts w:hint="eastAsia" w:ascii="仿宋_GB2312" w:hAnsi="宋体" w:eastAsia="仿宋_GB2312"/>
          <w:sz w:val="28"/>
          <w:szCs w:val="28"/>
          <w:highlight w:val="none"/>
          <w:shd w:val="clear" w:color="auto" w:fill="auto"/>
        </w:rPr>
        <w:t>，包括办公及印刷费、邮电费、差旅费、会议费、福利费、日常维修费、专用材料及一般设备购置费、办公用房水电费、办公用房取暖费、办公用房物业管理费、公务用车运行维护费以及其他费用。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highlight w:val="none"/>
          <w:shd w:val="clear" w:color="auto" w:fill="auto"/>
        </w:rPr>
      </w:pPr>
      <w:r>
        <w:rPr>
          <w:rFonts w:hint="eastAsia" w:ascii="仿宋_GB2312" w:eastAsia="仿宋_GB2312"/>
          <w:sz w:val="28"/>
          <w:szCs w:val="28"/>
          <w:highlight w:val="none"/>
          <w:shd w:val="clear" w:color="auto" w:fill="auto"/>
          <w:lang w:val="en-US" w:eastAsia="zh-CN"/>
        </w:rPr>
        <w:t>5</w:t>
      </w:r>
      <w:r>
        <w:rPr>
          <w:rFonts w:ascii="仿宋_GB2312" w:eastAsia="仿宋_GB2312"/>
          <w:sz w:val="28"/>
          <w:szCs w:val="28"/>
          <w:highlight w:val="none"/>
          <w:shd w:val="clear" w:color="auto" w:fill="auto"/>
        </w:rPr>
        <w:t>.</w:t>
      </w:r>
      <w:r>
        <w:rPr>
          <w:rFonts w:hint="eastAsia" w:ascii="仿宋_GB2312" w:eastAsia="仿宋_GB2312"/>
          <w:sz w:val="28"/>
          <w:szCs w:val="28"/>
          <w:highlight w:val="none"/>
          <w:shd w:val="clear" w:color="auto" w:fill="auto"/>
        </w:rPr>
        <w:t>政府采购</w:t>
      </w:r>
      <w:r>
        <w:rPr>
          <w:rFonts w:ascii="仿宋_GB2312" w:eastAsia="仿宋_GB2312"/>
          <w:sz w:val="28"/>
          <w:szCs w:val="28"/>
          <w:highlight w:val="none"/>
          <w:shd w:val="clear" w:color="auto" w:fill="auto"/>
        </w:rPr>
        <w:t>：</w:t>
      </w:r>
      <w:r>
        <w:rPr>
          <w:rFonts w:hint="eastAsia" w:ascii="仿宋_GB2312" w:eastAsia="仿宋_GB2312"/>
          <w:sz w:val="28"/>
          <w:szCs w:val="28"/>
          <w:highlight w:val="none"/>
          <w:shd w:val="clear" w:color="auto" w:fill="auto"/>
        </w:rPr>
        <w:t>指</w:t>
      </w:r>
      <w:r>
        <w:rPr>
          <w:rFonts w:ascii="仿宋_GB2312" w:eastAsia="仿宋_GB2312"/>
          <w:sz w:val="28"/>
          <w:szCs w:val="28"/>
          <w:highlight w:val="none"/>
          <w:shd w:val="clear" w:color="auto" w:fill="auto"/>
        </w:rPr>
        <w:t>各级国家机关、事业单位和团体组织，使用</w:t>
      </w:r>
      <w:r>
        <w:rPr>
          <w:rFonts w:hint="eastAsia" w:ascii="仿宋_GB2312" w:eastAsia="仿宋_GB2312"/>
          <w:sz w:val="28"/>
          <w:szCs w:val="28"/>
          <w:highlight w:val="none"/>
          <w:shd w:val="clear" w:color="auto" w:fill="auto"/>
        </w:rPr>
        <w:t>财政性</w:t>
      </w:r>
      <w:r>
        <w:rPr>
          <w:rFonts w:ascii="仿宋_GB2312" w:eastAsia="仿宋_GB2312"/>
          <w:sz w:val="28"/>
          <w:szCs w:val="28"/>
          <w:highlight w:val="none"/>
          <w:shd w:val="clear" w:color="auto" w:fill="auto"/>
        </w:rPr>
        <w:t>资金采购依法制定的集中目录以内的或者采购限额标准以上的货物、工程和服务的行为</w:t>
      </w:r>
      <w:r>
        <w:rPr>
          <w:rFonts w:hint="eastAsia" w:ascii="仿宋_GB2312" w:eastAsia="仿宋_GB2312"/>
          <w:sz w:val="28"/>
          <w:szCs w:val="28"/>
          <w:highlight w:val="none"/>
          <w:shd w:val="clear" w:color="auto" w:fill="auto"/>
        </w:rPr>
        <w:t>，</w:t>
      </w:r>
      <w:r>
        <w:rPr>
          <w:rFonts w:ascii="仿宋_GB2312" w:eastAsia="仿宋_GB2312"/>
          <w:sz w:val="28"/>
          <w:szCs w:val="28"/>
          <w:highlight w:val="none"/>
          <w:shd w:val="clear" w:color="auto" w:fill="auto"/>
        </w:rPr>
        <w:t>是规范财政支出管理和强化预算约束的有效措施。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highlight w:val="none"/>
          <w:shd w:val="clear" w:color="auto" w:fill="auto"/>
        </w:rPr>
      </w:pPr>
      <w:r>
        <w:rPr>
          <w:rFonts w:hint="eastAsia" w:ascii="仿宋_GB2312" w:eastAsia="仿宋_GB2312"/>
          <w:sz w:val="28"/>
          <w:szCs w:val="28"/>
          <w:highlight w:val="none"/>
          <w:shd w:val="clear" w:color="auto" w:fill="auto"/>
          <w:lang w:val="en-US" w:eastAsia="zh-CN"/>
        </w:rPr>
        <w:t>6</w:t>
      </w:r>
      <w:r>
        <w:rPr>
          <w:rFonts w:ascii="仿宋_GB2312" w:eastAsia="仿宋_GB2312"/>
          <w:sz w:val="28"/>
          <w:szCs w:val="28"/>
          <w:highlight w:val="none"/>
          <w:shd w:val="clear" w:color="auto" w:fill="auto"/>
        </w:rPr>
        <w:t>.政府购买服务：</w:t>
      </w:r>
      <w:r>
        <w:rPr>
          <w:rFonts w:hint="eastAsia" w:ascii="仿宋_GB2312" w:eastAsia="仿宋_GB2312"/>
          <w:sz w:val="28"/>
          <w:szCs w:val="28"/>
          <w:highlight w:val="none"/>
          <w:shd w:val="clear" w:color="auto" w:fill="auto"/>
        </w:rPr>
        <w:t>是指各级国家机关将属于自身职责范围且适合通过市场化方式提供的服务事项，按照政府采购方式和程序，交由符合条件的服务供应商承担，并根据服务数量和质量等因素向其支付费用的行为。</w:t>
      </w:r>
    </w:p>
    <w:p>
      <w:pPr>
        <w:rPr>
          <w:rFonts w:ascii="仿宋_GB2312" w:eastAsia="仿宋_GB2312"/>
          <w:sz w:val="28"/>
          <w:szCs w:val="28"/>
          <w:shd w:val="clear" w:color="auto" w:fill="auto"/>
        </w:rPr>
      </w:pPr>
    </w:p>
    <w:p>
      <w:pPr>
        <w:pStyle w:val="2"/>
        <w:rPr>
          <w:rFonts w:ascii="仿宋_GB2312" w:eastAsia="仿宋_GB2312"/>
          <w:sz w:val="28"/>
          <w:szCs w:val="28"/>
          <w:shd w:val="clear" w:color="auto" w:fill="auto"/>
        </w:rPr>
      </w:pPr>
    </w:p>
    <w:p>
      <w:pPr>
        <w:pStyle w:val="2"/>
      </w:pPr>
    </w:p>
    <w:p>
      <w:pPr>
        <w:ind w:firstLine="640" w:firstLineChars="200"/>
        <w:jc w:val="center"/>
        <w:rPr>
          <w:rFonts w:hint="eastAsia" w:ascii="黑体" w:hAnsi="Times New Roman" w:eastAsia="黑体" w:cs="Times New Roman"/>
          <w:sz w:val="32"/>
          <w:szCs w:val="32"/>
        </w:rPr>
      </w:pPr>
      <w:r>
        <w:rPr>
          <w:rFonts w:hint="eastAsia" w:ascii="黑体" w:hAnsi="Times New Roman" w:eastAsia="黑体" w:cs="Times New Roman"/>
          <w:sz w:val="32"/>
          <w:szCs w:val="32"/>
        </w:rPr>
        <w:t xml:space="preserve">第四部分  </w:t>
      </w:r>
      <w:r>
        <w:rPr>
          <w:rFonts w:hint="eastAsia" w:ascii="黑体" w:hAnsi="Times New Roman" w:eastAsia="黑体" w:cs="Times New Roman"/>
          <w:sz w:val="32"/>
          <w:szCs w:val="32"/>
          <w:lang w:eastAsia="zh-CN"/>
        </w:rPr>
        <w:t>2024</w:t>
      </w:r>
      <w:r>
        <w:rPr>
          <w:rFonts w:hint="eastAsia" w:ascii="黑体" w:hAnsi="Times New Roman" w:eastAsia="黑体" w:cs="Times New Roman"/>
          <w:sz w:val="32"/>
          <w:szCs w:val="32"/>
        </w:rPr>
        <w:t>年度部门绩效评价情况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CESI黑体-GB13000" w:hAnsi="CESI黑体-GB13000" w:eastAsia="CESI黑体-GB13000" w:cs="CESI黑体-GB13000"/>
          <w:sz w:val="28"/>
          <w:szCs w:val="28"/>
          <w:highlight w:val="none"/>
          <w:shd w:val="clear" w:color="auto" w:fill="auto"/>
        </w:rPr>
      </w:pPr>
      <w:r>
        <w:rPr>
          <w:rFonts w:hint="eastAsia" w:ascii="CESI黑体-GB13000" w:hAnsi="CESI黑体-GB13000" w:eastAsia="CESI黑体-GB13000" w:cs="CESI黑体-GB13000"/>
          <w:sz w:val="28"/>
          <w:szCs w:val="28"/>
          <w:highlight w:val="none"/>
          <w:shd w:val="clear" w:color="auto" w:fill="auto"/>
        </w:rPr>
        <w:t>一、部门整体绩效评价报告（详见附件）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CESI黑体-GB13000" w:hAnsi="CESI黑体-GB13000" w:eastAsia="CESI黑体-GB13000" w:cs="CESI黑体-GB13000"/>
          <w:sz w:val="28"/>
          <w:szCs w:val="28"/>
          <w:highlight w:val="none"/>
          <w:shd w:val="clear" w:color="auto" w:fill="auto"/>
        </w:rPr>
      </w:pPr>
      <w:r>
        <w:rPr>
          <w:rFonts w:hint="eastAsia" w:ascii="CESI黑体-GB13000" w:hAnsi="CESI黑体-GB13000" w:eastAsia="CESI黑体-GB13000" w:cs="CESI黑体-GB13000"/>
          <w:sz w:val="28"/>
          <w:szCs w:val="28"/>
          <w:highlight w:val="none"/>
          <w:shd w:val="clear" w:color="auto" w:fill="auto"/>
        </w:rPr>
        <w:t>二、项目支出绩效评价报告（详见附件）</w:t>
      </w:r>
    </w:p>
    <w:p>
      <w:pPr>
        <w:ind w:firstLine="560" w:firstLineChars="200"/>
        <w:rPr>
          <w:sz w:val="28"/>
          <w:szCs w:val="28"/>
          <w:shd w:val="clear" w:color="FFFFFF" w:fill="D9D9D9"/>
        </w:rPr>
      </w:pPr>
      <w:r>
        <w:rPr>
          <w:rFonts w:hint="eastAsia" w:ascii="CESI黑体-GB13000" w:hAnsi="CESI黑体-GB13000" w:eastAsia="CESI黑体-GB13000" w:cs="CESI黑体-GB13000"/>
          <w:sz w:val="28"/>
          <w:szCs w:val="28"/>
          <w:highlight w:val="none"/>
          <w:shd w:val="clear" w:color="auto" w:fill="auto"/>
        </w:rPr>
        <w:t>三、项目支出绩效自评表（详见附件）</w:t>
      </w:r>
    </w:p>
    <w:p>
      <w:pPr>
        <w:rPr>
          <w:sz w:val="28"/>
          <w:szCs w:val="28"/>
          <w:shd w:val="clear" w:color="FFFFFF" w:fill="D9D9D9"/>
        </w:rPr>
      </w:pPr>
    </w:p>
    <w:sectPr>
      <w:footerReference r:id="rId3" w:type="default"/>
      <w:footerReference r:id="rId4"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黑体-GB13000">
    <w:altName w:val="黑体"/>
    <w:panose1 w:val="020005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5</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15</w: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8E735"/>
    <w:multiLevelType w:val="singleLevel"/>
    <w:tmpl w:val="A288E735"/>
    <w:lvl w:ilvl="0" w:tentative="0">
      <w:start w:val="1"/>
      <w:numFmt w:val="chineseCounting"/>
      <w:suff w:val="nothing"/>
      <w:lvlText w:val="%1、"/>
      <w:lvlJc w:val="left"/>
      <w:rPr>
        <w:rFonts w:hint="eastAsia"/>
      </w:rPr>
    </w:lvl>
  </w:abstractNum>
  <w:abstractNum w:abstractNumId="1">
    <w:nsid w:val="CF94AEA4"/>
    <w:multiLevelType w:val="singleLevel"/>
    <w:tmpl w:val="CF94AEA4"/>
    <w:lvl w:ilvl="0" w:tentative="0">
      <w:start w:val="1"/>
      <w:numFmt w:val="decimal"/>
      <w:lvlText w:val="%1."/>
      <w:lvlJc w:val="left"/>
      <w:pPr>
        <w:tabs>
          <w:tab w:val="left" w:pos="312"/>
        </w:tabs>
      </w:pPr>
    </w:lvl>
  </w:abstractNum>
  <w:abstractNum w:abstractNumId="2">
    <w:nsid w:val="3844DB0D"/>
    <w:multiLevelType w:val="singleLevel"/>
    <w:tmpl w:val="3844DB0D"/>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wMTNkNzRkOGQ3ZDg5YTBkMDAwNTJiNjc4NWVlMjc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2F120AB"/>
    <w:rsid w:val="04C3537C"/>
    <w:rsid w:val="07383ADA"/>
    <w:rsid w:val="079004AC"/>
    <w:rsid w:val="083A656B"/>
    <w:rsid w:val="0A9D4E80"/>
    <w:rsid w:val="0BA148CA"/>
    <w:rsid w:val="0C1165C4"/>
    <w:rsid w:val="0DD136FE"/>
    <w:rsid w:val="0F8E2C57"/>
    <w:rsid w:val="1059665E"/>
    <w:rsid w:val="10AC13BA"/>
    <w:rsid w:val="12D81D5D"/>
    <w:rsid w:val="145A6C1B"/>
    <w:rsid w:val="167A2FF9"/>
    <w:rsid w:val="1AEC0734"/>
    <w:rsid w:val="1DEF20B0"/>
    <w:rsid w:val="1E1172DF"/>
    <w:rsid w:val="214243FA"/>
    <w:rsid w:val="21502868"/>
    <w:rsid w:val="21AD613C"/>
    <w:rsid w:val="257A14F5"/>
    <w:rsid w:val="25C74CBF"/>
    <w:rsid w:val="27196C26"/>
    <w:rsid w:val="29EF086F"/>
    <w:rsid w:val="2B5A5A29"/>
    <w:rsid w:val="2E457C35"/>
    <w:rsid w:val="2EFFE297"/>
    <w:rsid w:val="301437CA"/>
    <w:rsid w:val="349D1F0A"/>
    <w:rsid w:val="34A932D5"/>
    <w:rsid w:val="34DD0473"/>
    <w:rsid w:val="39976472"/>
    <w:rsid w:val="39BD4BE8"/>
    <w:rsid w:val="3C684897"/>
    <w:rsid w:val="3D876A35"/>
    <w:rsid w:val="40087F6C"/>
    <w:rsid w:val="433E495C"/>
    <w:rsid w:val="452D770D"/>
    <w:rsid w:val="489F2FD7"/>
    <w:rsid w:val="48CA4F91"/>
    <w:rsid w:val="48EC13B2"/>
    <w:rsid w:val="4AC27CB3"/>
    <w:rsid w:val="4B984051"/>
    <w:rsid w:val="4BF72BEF"/>
    <w:rsid w:val="4D7B2326"/>
    <w:rsid w:val="4F4E37DC"/>
    <w:rsid w:val="4FA90297"/>
    <w:rsid w:val="4FC41A43"/>
    <w:rsid w:val="51A64AFB"/>
    <w:rsid w:val="51DB3C59"/>
    <w:rsid w:val="531C669A"/>
    <w:rsid w:val="550C0952"/>
    <w:rsid w:val="554B28C2"/>
    <w:rsid w:val="55762E42"/>
    <w:rsid w:val="574742D7"/>
    <w:rsid w:val="57A7B272"/>
    <w:rsid w:val="57E79C97"/>
    <w:rsid w:val="58470068"/>
    <w:rsid w:val="58747CAC"/>
    <w:rsid w:val="5A1720F9"/>
    <w:rsid w:val="5B9C37C2"/>
    <w:rsid w:val="5BA7C654"/>
    <w:rsid w:val="5DFF1B90"/>
    <w:rsid w:val="5F25621A"/>
    <w:rsid w:val="5F374BDA"/>
    <w:rsid w:val="60A54109"/>
    <w:rsid w:val="61D01CDF"/>
    <w:rsid w:val="630516F1"/>
    <w:rsid w:val="64C0607C"/>
    <w:rsid w:val="652D270A"/>
    <w:rsid w:val="65756C86"/>
    <w:rsid w:val="674D385B"/>
    <w:rsid w:val="676F09E1"/>
    <w:rsid w:val="6AA57908"/>
    <w:rsid w:val="6D070A8D"/>
    <w:rsid w:val="6FFD0CDB"/>
    <w:rsid w:val="715C4B44"/>
    <w:rsid w:val="798524E4"/>
    <w:rsid w:val="7A7F1C49"/>
    <w:rsid w:val="7AEA3017"/>
    <w:rsid w:val="7B5B7AE6"/>
    <w:rsid w:val="7B7B6628"/>
    <w:rsid w:val="7BA7071E"/>
    <w:rsid w:val="7BDF6DA8"/>
    <w:rsid w:val="7C7EDC1A"/>
    <w:rsid w:val="7CCED98D"/>
    <w:rsid w:val="7D08410F"/>
    <w:rsid w:val="7D9FC3CA"/>
    <w:rsid w:val="7DB96DED"/>
    <w:rsid w:val="7DD3AD81"/>
    <w:rsid w:val="7F7FE70F"/>
    <w:rsid w:val="7FFF772F"/>
    <w:rsid w:val="95F35EF6"/>
    <w:rsid w:val="9BFFD860"/>
    <w:rsid w:val="AC5F73DE"/>
    <w:rsid w:val="AF7F84AE"/>
    <w:rsid w:val="B5DDD2C8"/>
    <w:rsid w:val="B9DFABD9"/>
    <w:rsid w:val="BC0D83FC"/>
    <w:rsid w:val="BE6FA351"/>
    <w:rsid w:val="BF3BDEFB"/>
    <w:rsid w:val="C75F6086"/>
    <w:rsid w:val="C7DDF29E"/>
    <w:rsid w:val="C7F7ED2D"/>
    <w:rsid w:val="CFAF854E"/>
    <w:rsid w:val="D8D7928E"/>
    <w:rsid w:val="D8FE3136"/>
    <w:rsid w:val="DBE3D54B"/>
    <w:rsid w:val="DDDE60B7"/>
    <w:rsid w:val="DE9F6A22"/>
    <w:rsid w:val="DF4FCE6A"/>
    <w:rsid w:val="DFB96B54"/>
    <w:rsid w:val="E4FED278"/>
    <w:rsid w:val="ED7A4DB9"/>
    <w:rsid w:val="EDAA365C"/>
    <w:rsid w:val="EDADFC12"/>
    <w:rsid w:val="EDF78802"/>
    <w:rsid w:val="EEEBE3F3"/>
    <w:rsid w:val="F2FD229B"/>
    <w:rsid w:val="F7F709E9"/>
    <w:rsid w:val="F7FF3690"/>
    <w:rsid w:val="F97F80E4"/>
    <w:rsid w:val="F9BD3900"/>
    <w:rsid w:val="FBB31BE3"/>
    <w:rsid w:val="FC8B9876"/>
    <w:rsid w:val="FEDFF218"/>
    <w:rsid w:val="FEDFFFFF"/>
    <w:rsid w:val="FEFF2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200" w:firstLineChars="200"/>
    </w:pPr>
  </w:style>
  <w:style w:type="paragraph" w:styleId="5">
    <w:name w:val="Body Text Indent"/>
    <w:basedOn w:val="1"/>
    <w:qFormat/>
    <w:uiPriority w:val="0"/>
    <w:pPr>
      <w:ind w:firstLine="645"/>
    </w:pPr>
    <w:rPr>
      <w:rFonts w:ascii="仿宋_GB2312" w:hAnsi="Calibri" w:eastAsia="仿宋_GB2312"/>
      <w:sz w:val="32"/>
      <w:szCs w:val="32"/>
    </w:rPr>
  </w:style>
  <w:style w:type="paragraph" w:styleId="6">
    <w:name w:val="Plain Text"/>
    <w:basedOn w:val="1"/>
    <w:next w:val="1"/>
    <w:unhideWhenUsed/>
    <w:qFormat/>
    <w:uiPriority w:val="99"/>
    <w:rPr>
      <w:rFonts w:ascii="宋体" w:hAnsi="Courier New" w:cs="Courier New"/>
      <w:szCs w:val="21"/>
    </w:rPr>
  </w:style>
  <w:style w:type="paragraph" w:styleId="7">
    <w:name w:val="Date"/>
    <w:basedOn w:val="1"/>
    <w:next w:val="1"/>
    <w:qFormat/>
    <w:uiPriority w:val="0"/>
    <w:pPr>
      <w:ind w:left="100" w:leftChars="2500"/>
    </w:pPr>
  </w:style>
  <w:style w:type="paragraph" w:styleId="8">
    <w:name w:val="Balloon Text"/>
    <w:basedOn w:val="1"/>
    <w:semiHidden/>
    <w:qFormat/>
    <w:uiPriority w:val="0"/>
    <w:rPr>
      <w:sz w:val="18"/>
      <w:szCs w:val="18"/>
    </w:rPr>
  </w:style>
  <w:style w:type="paragraph" w:styleId="9">
    <w:name w:val="footer"/>
    <w:basedOn w:val="1"/>
    <w:link w:val="16"/>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1">
    <w:name w:val="Normal (Web)"/>
    <w:basedOn w:val="1"/>
    <w:unhideWhenUsed/>
    <w:qFormat/>
    <w:uiPriority w:val="0"/>
    <w:pPr>
      <w:spacing w:before="100" w:beforeAutospacing="1" w:after="100" w:afterAutospacing="1"/>
      <w:ind w:right="238"/>
      <w:jc w:val="left"/>
    </w:pPr>
    <w:rPr>
      <w:b/>
      <w:kern w:val="0"/>
      <w:sz w:val="24"/>
      <w:szCs w:val="20"/>
    </w:rPr>
  </w:style>
  <w:style w:type="character" w:styleId="14">
    <w:name w:val="Strong"/>
    <w:qFormat/>
    <w:uiPriority w:val="0"/>
    <w:rPr>
      <w:b/>
    </w:rPr>
  </w:style>
  <w:style w:type="character" w:styleId="15">
    <w:name w:val="page number"/>
    <w:qFormat/>
    <w:uiPriority w:val="0"/>
  </w:style>
  <w:style w:type="character" w:customStyle="1" w:styleId="16">
    <w:name w:val="页脚 Char"/>
    <w:link w:val="9"/>
    <w:qFormat/>
    <w:uiPriority w:val="0"/>
    <w:rPr>
      <w:rFonts w:eastAsia="宋体"/>
      <w:kern w:val="2"/>
      <w:sz w:val="18"/>
      <w:szCs w:val="18"/>
      <w:lang w:val="en-US" w:eastAsia="zh-CN" w:bidi="ar-SA"/>
    </w:rPr>
  </w:style>
  <w:style w:type="character" w:customStyle="1" w:styleId="17">
    <w:name w:val="页眉 Char"/>
    <w:link w:val="10"/>
    <w:qFormat/>
    <w:uiPriority w:val="0"/>
    <w:rPr>
      <w:rFonts w:ascii="Calibri" w:hAnsi="Calibri" w:eastAsia="宋体"/>
      <w:kern w:val="2"/>
      <w:sz w:val="18"/>
      <w:szCs w:val="18"/>
      <w:lang w:val="en-US" w:eastAsia="zh-CN" w:bidi="ar-SA"/>
    </w:rPr>
  </w:style>
  <w:style w:type="paragraph" w:customStyle="1" w:styleId="18">
    <w:name w:val="Char Char Char Char Char Char Char"/>
    <w:basedOn w:val="1"/>
    <w:qFormat/>
    <w:uiPriority w:val="0"/>
    <w:rPr>
      <w:rFonts w:ascii="Tahoma" w:hAnsi="Tahoma"/>
      <w:sz w:val="24"/>
      <w:szCs w:val="20"/>
    </w:rPr>
  </w:style>
  <w:style w:type="paragraph" w:customStyle="1" w:styleId="19">
    <w:name w:val="Char1 Char Char Char"/>
    <w:basedOn w:val="1"/>
    <w:qFormat/>
    <w:uiPriority w:val="0"/>
    <w:pPr>
      <w:widowControl/>
      <w:spacing w:after="160" w:line="240" w:lineRule="exact"/>
      <w:jc w:val="left"/>
    </w:pPr>
    <w:rPr>
      <w:szCs w:val="20"/>
    </w:rPr>
  </w:style>
  <w:style w:type="paragraph" w:customStyle="1" w:styleId="20">
    <w:name w:val="Char"/>
    <w:basedOn w:val="1"/>
    <w:qFormat/>
    <w:uiPriority w:val="0"/>
    <w:rPr>
      <w:rFonts w:ascii="Tahoma" w:hAnsi="Tahoma"/>
      <w:sz w:val="24"/>
      <w:szCs w:val="20"/>
    </w:rPr>
  </w:style>
  <w:style w:type="paragraph" w:customStyle="1" w:styleId="21">
    <w:name w:val="Char Char3 Char Char"/>
    <w:basedOn w:val="1"/>
    <w:qFormat/>
    <w:uiPriority w:val="0"/>
    <w:rPr>
      <w:szCs w:val="21"/>
    </w:rPr>
  </w:style>
  <w:style w:type="character" w:customStyle="1" w:styleId="22">
    <w:name w:val="标题 1 Char"/>
    <w:link w:val="3"/>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b="0"/>
              <a:t>收入决算</a:t>
            </a:r>
            <a:endParaRPr lang="zh-CN" altLang="en-US" sz="1400" b="0"/>
          </a:p>
        </c:rich>
      </c:tx>
      <c:layout/>
      <c:overlay val="0"/>
    </c:title>
    <c:autoTitleDeleted val="0"/>
    <c:plotArea>
      <c:layout/>
      <c:pieChart>
        <c:varyColors val="1"/>
        <c:ser>
          <c:idx val="0"/>
          <c:order val="0"/>
          <c:tx>
            <c:strRef>
              <c:f>Sheet1!$B$1</c:f>
              <c:strCache>
                <c:ptCount val="1"/>
                <c:pt idx="0">
                  <c:v>收入</c:v>
                </c:pt>
              </c:strCache>
            </c:strRef>
          </c:tx>
          <c:explosion val="0"/>
          <c:dPt>
            <c:idx val="0"/>
            <c:bubble3D val="0"/>
          </c:dPt>
          <c:dPt>
            <c:idx val="1"/>
            <c:bubble3D val="0"/>
          </c:dPt>
          <c:dPt>
            <c:idx val="2"/>
            <c:bubble3D val="0"/>
          </c:dPt>
          <c:dPt>
            <c:idx val="3"/>
            <c:bubble3D val="0"/>
          </c:dPt>
          <c:dPt>
            <c:idx val="4"/>
            <c:bubble3D val="0"/>
          </c:dPt>
          <c:dPt>
            <c:idx val="5"/>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财政拨款收入</c:v>
                </c:pt>
                <c:pt idx="1">
                  <c:v>上级补助收入</c:v>
                </c:pt>
                <c:pt idx="2">
                  <c:v>事业收入</c:v>
                </c:pt>
                <c:pt idx="3">
                  <c:v>经营收入</c:v>
                </c:pt>
                <c:pt idx="4">
                  <c:v>附属单位上缴</c:v>
                </c:pt>
                <c:pt idx="5">
                  <c:v>其他收入</c:v>
                </c:pt>
              </c:strCache>
            </c:strRef>
          </c:cat>
          <c:val>
            <c:numRef>
              <c:f>Sheet1!$B$2:$B$7</c:f>
              <c:numCache>
                <c:formatCode>General</c:formatCode>
                <c:ptCount val="6"/>
                <c:pt idx="0">
                  <c:v>1411.24</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lang="zh-CN" altLang="en-US">
                <a:solidFill>
                  <a:schemeClr val="tx1"/>
                </a:solidFill>
              </a:rPr>
              <a:t>支出决算</a:t>
            </a:r>
            <a:endParaRPr lang="zh-CN" altLang="en-US">
              <a:solidFill>
                <a:schemeClr val="tx1"/>
              </a:solidFill>
            </a:endParaRPr>
          </a:p>
        </c:rich>
      </c:tx>
      <c:layout/>
      <c:overlay val="0"/>
      <c:spPr>
        <a:noFill/>
        <a:ln>
          <a:noFill/>
        </a:ln>
        <a:effectLst/>
      </c:spPr>
    </c:title>
    <c:autoTitleDeleted val="0"/>
    <c:plotArea>
      <c:layout/>
      <c:pieChart>
        <c:varyColors val="1"/>
        <c:ser>
          <c:idx val="0"/>
          <c:order val="0"/>
          <c:tx>
            <c:strRef>
              <c:f>Sheet0!$B$1</c:f>
              <c:strCache>
                <c:ptCount val="1"/>
                <c:pt idx="0">
                  <c:v>支出</c:v>
                </c:pt>
              </c:strCache>
            </c:strRef>
          </c:tx>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Lbls>
            <c:dLbl>
              <c:idx val="2"/>
              <c:layout>
                <c:manualLayout>
                  <c:x val="-0.03900372940115"/>
                  <c:y val="0.032827143610787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389887693586102"/>
                  <c:y val="0.010511229510062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Sheet0!$A$2:$A$6</c:f>
              <c:strCache>
                <c:ptCount val="5"/>
                <c:pt idx="0">
                  <c:v>基本支出</c:v>
                </c:pt>
                <c:pt idx="1">
                  <c:v>项目支出</c:v>
                </c:pt>
                <c:pt idx="2">
                  <c:v>上缴上级支出</c:v>
                </c:pt>
                <c:pt idx="3">
                  <c:v>经营支出</c:v>
                </c:pt>
                <c:pt idx="4">
                  <c:v>对附属单位补助支出</c:v>
                </c:pt>
              </c:strCache>
            </c:strRef>
          </c:cat>
          <c:val>
            <c:numRef>
              <c:f>Sheet0!$B$2:$B$6</c:f>
              <c:numCache>
                <c:formatCode>General</c:formatCode>
                <c:ptCount val="5"/>
                <c:pt idx="0">
                  <c:v>904.68</c:v>
                </c:pt>
                <c:pt idx="1">
                  <c:v>506.55</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3819</Words>
  <Characters>6444</Characters>
  <Lines>44</Lines>
  <Paragraphs>12</Paragraphs>
  <TotalTime>0</TotalTime>
  <ScaleCrop>false</ScaleCrop>
  <LinksUpToDate>false</LinksUpToDate>
  <CharactersWithSpaces>6463</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2017-07-12T23:16:00Z</dcterms:created>
  <dc:creator>常程</dc:creator>
  <cp:lastModifiedBy>柳絮</cp:lastModifiedBy>
  <cp:lastPrinted>2020-08-08T19:39:00Z</cp:lastPrinted>
  <dcterms:modified xsi:type="dcterms:W3CDTF">2025-08-29T04:17:26Z</dcterms:modified>
  <dc:title>北京市财政局关于做好向市人大常委会报送2015年度市级部门决算（草案）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3F86E306A0478AD562E38168D5F17498_43</vt:lpwstr>
  </property>
  <property fmtid="{D5CDD505-2E9C-101B-9397-08002B2CF9AE}" pid="4" name="KSOTemplateDocerSaveRecord">
    <vt:lpwstr>eyJoZGlkIjoiMzc4NWY1MzkzMjk1MGZhYTYzN2RlYzY2ZjI5NzA1ZTciLCJ1c2VySWQiOiIxMDExMTUzMTMyIn0=</vt:lpwstr>
  </property>
</Properties>
</file>